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50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0"/>
        <w:gridCol w:w="7741"/>
      </w:tblGrid>
      <w:tr w:rsidR="000C0D06" w:rsidTr="000C0D06">
        <w:tc>
          <w:tcPr>
            <w:tcW w:w="7280" w:type="dxa"/>
          </w:tcPr>
          <w:p w:rsidR="000C0D06" w:rsidRDefault="000C0D06" w:rsidP="006850F9">
            <w:pPr>
              <w:widowControl w:val="0"/>
              <w:autoSpaceDE w:val="0"/>
              <w:autoSpaceDN w:val="0"/>
              <w:adjustRightInd w:val="0"/>
              <w:rPr>
                <w:rFonts w:ascii="Times New Roman" w:hAnsi="Times New Roman"/>
                <w:sz w:val="24"/>
                <w:szCs w:val="24"/>
              </w:rPr>
            </w:pPr>
          </w:p>
        </w:tc>
        <w:tc>
          <w:tcPr>
            <w:tcW w:w="7741" w:type="dxa"/>
          </w:tcPr>
          <w:p w:rsidR="000C0D06" w:rsidRPr="00AA2CD5" w:rsidRDefault="00AA2CD5" w:rsidP="000C0D06">
            <w:pPr>
              <w:widowControl w:val="0"/>
              <w:spacing w:line="317" w:lineRule="exact"/>
              <w:ind w:left="2954" w:right="-915"/>
              <w:rPr>
                <w:rFonts w:ascii="Times New Roman" w:eastAsia="Times New Roman" w:hAnsi="Times New Roman"/>
                <w:sz w:val="28"/>
                <w:szCs w:val="28"/>
                <w:lang w:eastAsia="x-none"/>
              </w:rPr>
            </w:pPr>
            <w:r>
              <w:rPr>
                <w:rFonts w:ascii="Times New Roman" w:eastAsia="Times New Roman" w:hAnsi="Times New Roman"/>
                <w:color w:val="000000"/>
                <w:sz w:val="28"/>
                <w:szCs w:val="28"/>
                <w:shd w:val="clear" w:color="auto" w:fill="FFFFFF"/>
                <w:lang w:val="x-none" w:eastAsia="x-none"/>
              </w:rPr>
              <w:t xml:space="preserve">Приложение № </w:t>
            </w:r>
            <w:r>
              <w:rPr>
                <w:rFonts w:ascii="Times New Roman" w:eastAsia="Times New Roman" w:hAnsi="Times New Roman"/>
                <w:color w:val="000000"/>
                <w:sz w:val="28"/>
                <w:szCs w:val="28"/>
                <w:shd w:val="clear" w:color="auto" w:fill="FFFFFF"/>
                <w:lang w:eastAsia="x-none"/>
              </w:rPr>
              <w:t>6</w:t>
            </w:r>
          </w:p>
          <w:p w:rsidR="000C0D06" w:rsidRDefault="000C0D06" w:rsidP="000C0D06">
            <w:pPr>
              <w:widowControl w:val="0"/>
              <w:spacing w:line="317" w:lineRule="exact"/>
              <w:ind w:left="2954" w:right="-915"/>
              <w:rPr>
                <w:rFonts w:ascii="Times New Roman" w:eastAsia="Times New Roman" w:hAnsi="Times New Roman"/>
                <w:color w:val="000000"/>
                <w:sz w:val="28"/>
                <w:szCs w:val="28"/>
                <w:shd w:val="clear" w:color="auto" w:fill="FFFFFF"/>
                <w:lang w:val="x-none" w:eastAsia="x-none"/>
              </w:rPr>
            </w:pPr>
            <w:r w:rsidRPr="000C0D06">
              <w:rPr>
                <w:rFonts w:ascii="Times New Roman" w:eastAsia="Times New Roman" w:hAnsi="Times New Roman"/>
                <w:color w:val="000000"/>
                <w:sz w:val="28"/>
                <w:szCs w:val="28"/>
                <w:shd w:val="clear" w:color="auto" w:fill="FFFFFF"/>
                <w:lang w:val="x-none" w:eastAsia="x-none"/>
              </w:rPr>
              <w:t>к распоряжению Администрации Павлоградского муниципального</w:t>
            </w:r>
          </w:p>
          <w:p w:rsidR="000C0D06" w:rsidRPr="000C0D06" w:rsidRDefault="00940AA3" w:rsidP="000C0D06">
            <w:pPr>
              <w:widowControl w:val="0"/>
              <w:spacing w:line="317" w:lineRule="exact"/>
              <w:ind w:left="2954" w:right="-915"/>
              <w:rPr>
                <w:rFonts w:ascii="Times New Roman" w:eastAsia="Times New Roman" w:hAnsi="Times New Roman"/>
                <w:color w:val="000000"/>
                <w:sz w:val="28"/>
                <w:szCs w:val="28"/>
                <w:shd w:val="clear" w:color="auto" w:fill="FFFFFF"/>
                <w:lang w:val="x-none" w:eastAsia="x-none"/>
              </w:rPr>
            </w:pPr>
            <w:r>
              <w:rPr>
                <w:rFonts w:ascii="Times New Roman" w:eastAsia="Times New Roman" w:hAnsi="Times New Roman"/>
                <w:color w:val="000000"/>
                <w:sz w:val="28"/>
                <w:szCs w:val="28"/>
                <w:shd w:val="clear" w:color="auto" w:fill="FFFFFF"/>
                <w:lang w:val="x-none" w:eastAsia="x-none"/>
              </w:rPr>
              <w:t xml:space="preserve">района Омской области </w:t>
            </w:r>
          </w:p>
          <w:p w:rsidR="000C0D06" w:rsidRPr="00940AA3" w:rsidRDefault="00940AA3" w:rsidP="00940AA3">
            <w:pPr>
              <w:widowControl w:val="0"/>
              <w:spacing w:line="317" w:lineRule="exact"/>
              <w:ind w:left="2954" w:right="-915"/>
              <w:rPr>
                <w:rFonts w:ascii="Times New Roman" w:eastAsia="Times New Roman" w:hAnsi="Times New Roman"/>
                <w:color w:val="000000"/>
                <w:sz w:val="28"/>
                <w:szCs w:val="28"/>
                <w:u w:val="single"/>
                <w:shd w:val="clear" w:color="auto" w:fill="FFFFFF"/>
                <w:lang w:eastAsia="x-none"/>
              </w:rPr>
            </w:pPr>
            <w:r w:rsidRPr="00940AA3">
              <w:rPr>
                <w:rFonts w:ascii="Times New Roman" w:eastAsia="Times New Roman" w:hAnsi="Times New Roman"/>
                <w:color w:val="000000"/>
                <w:sz w:val="28"/>
                <w:szCs w:val="28"/>
                <w:u w:val="single"/>
                <w:shd w:val="clear" w:color="auto" w:fill="FFFFFF"/>
                <w:lang w:eastAsia="x-none"/>
              </w:rPr>
              <w:t>от 25.07.2025 № 119-р</w:t>
            </w:r>
          </w:p>
          <w:p w:rsidR="000C0D06" w:rsidRPr="000C0D06" w:rsidRDefault="000C0D06" w:rsidP="000C0D06">
            <w:pPr>
              <w:tabs>
                <w:tab w:val="left" w:pos="5529"/>
              </w:tabs>
              <w:ind w:left="4536"/>
              <w:rPr>
                <w:rFonts w:ascii="Liberation Serif" w:eastAsia="Times New Roman" w:hAnsi="Liberation Serif"/>
                <w:sz w:val="26"/>
                <w:szCs w:val="26"/>
              </w:rPr>
            </w:pPr>
          </w:p>
          <w:p w:rsidR="000C0D06" w:rsidRDefault="000C0D06" w:rsidP="006850F9">
            <w:pPr>
              <w:widowControl w:val="0"/>
              <w:autoSpaceDE w:val="0"/>
              <w:autoSpaceDN w:val="0"/>
              <w:adjustRightInd w:val="0"/>
              <w:rPr>
                <w:rFonts w:ascii="Times New Roman" w:hAnsi="Times New Roman"/>
                <w:sz w:val="24"/>
                <w:szCs w:val="24"/>
              </w:rPr>
            </w:pPr>
          </w:p>
        </w:tc>
      </w:tr>
    </w:tbl>
    <w:p w:rsidR="006850F9" w:rsidRPr="00940AA3" w:rsidRDefault="006850F9" w:rsidP="006850F9">
      <w:pPr>
        <w:widowControl w:val="0"/>
        <w:autoSpaceDE w:val="0"/>
        <w:autoSpaceDN w:val="0"/>
        <w:adjustRightInd w:val="0"/>
        <w:spacing w:after="150" w:line="240" w:lineRule="auto"/>
        <w:jc w:val="center"/>
        <w:rPr>
          <w:rFonts w:ascii="Times New Roman" w:hAnsi="Times New Roman"/>
          <w:bCs/>
          <w:sz w:val="28"/>
          <w:szCs w:val="28"/>
        </w:rPr>
      </w:pPr>
      <w:bookmarkStart w:id="0" w:name="_GoBack"/>
      <w:bookmarkEnd w:id="0"/>
      <w:r w:rsidRPr="00940AA3">
        <w:rPr>
          <w:rFonts w:ascii="Times New Roman" w:hAnsi="Times New Roman"/>
          <w:bCs/>
          <w:sz w:val="28"/>
          <w:szCs w:val="28"/>
        </w:rPr>
        <w:t>ОЦЕНОЧНЫЙ ЛИСТ ДЛЯ РАСЧЕТА ИНДЕКСА ГОТОВНОСТИ К ОТОПИТЕЛЬНОМУ ПЕРИОДУ ПОТРЕБИТЕЛЕЙ ТЕПЛОВОЙ ЭНЕРГИИ, ТЕПЛОПОТРЕБЛЯЮЩИЕ УСТАНОВКИ КОТОРЫХ ПОДКЛЮЧЕНЫ (ТЕХНОЛОГИЧЕСКИ ПРИСОЕДИНЕНЫ) К СИСТЕМЕ ТЕПЛОСНАБЖЕНИЯ,</w:t>
      </w:r>
      <w:r w:rsidR="00940AA3">
        <w:rPr>
          <w:rFonts w:ascii="Times New Roman" w:hAnsi="Times New Roman"/>
          <w:bCs/>
          <w:sz w:val="28"/>
          <w:szCs w:val="28"/>
        </w:rPr>
        <w:t xml:space="preserve"> ПРИОБРЕТАЮЩИХ ТЕПЛОВУЮ ЭНЕРГИЮ </w:t>
      </w:r>
      <w:r w:rsidRPr="00940AA3">
        <w:rPr>
          <w:rFonts w:ascii="Times New Roman" w:hAnsi="Times New Roman"/>
          <w:bCs/>
          <w:sz w:val="28"/>
          <w:szCs w:val="28"/>
        </w:rPr>
        <w:t>(МОЩНОСТЬ), ТЕПЛОНОСИТЕЛЬ ДЛЯ ИСПОЛЬЗОВАНИЯ НА ПРИНАДЛЕЖАЩИХ ИМ НА ПРАВЕ СОБСТВЕННОСТИ ИЛИ ИНОМ ЗАКОННОМ ОСНОВАНИИ ТЕПЛОПОТРЕБЛЯЮЩИХ</w:t>
      </w:r>
      <w:r w:rsidR="007E6FBB" w:rsidRPr="00940AA3">
        <w:rPr>
          <w:rFonts w:ascii="Times New Roman" w:hAnsi="Times New Roman"/>
          <w:bCs/>
          <w:sz w:val="28"/>
          <w:szCs w:val="28"/>
        </w:rPr>
        <w:t xml:space="preserve"> УСТАНОВКАХ,</w:t>
      </w:r>
      <w:r w:rsidRPr="00940AA3">
        <w:rPr>
          <w:rFonts w:ascii="Times New Roman" w:hAnsi="Times New Roman"/>
          <w:bCs/>
          <w:sz w:val="28"/>
          <w:szCs w:val="28"/>
        </w:rPr>
        <w:t xml:space="preserve"> ИЛИ ПРЕДСЕДАТЕЛЯ СОВЕТА МНОГОКВАРТИРНОГО ДОМА В СЛУЧАЕ, ЕСЛИ СОБСТВЕННИКАМИ ПОМЕЩЕНИЙ В МНОГОКВАРТИРНОМ ДОМЕ НЕ ПРИНЯТО РЕШЕНИЕ О ЗАКЛЮЧЕНИИ ТАКИХ ДОГОВОРОВ, ИЛИ МУНИЦИПАЛЬНЫМИ ОБРАЗОВАНИЯМИ В СЛУЧАЕ, ЕСЛИ СПОСОБ УПРАВЛЕНИЯ МНОГОКВАРТИРНЫМ ДОМОМ НЕ ВЫБРАН ИЛИ ВЫБРАННЫЙ СПОСОБ УПРАВЛЕНИЯ НЕ РЕАЛИЗОВАН</w:t>
      </w:r>
    </w:p>
    <w:p w:rsidR="006850F9" w:rsidRDefault="006850F9" w:rsidP="006850F9">
      <w:pPr>
        <w:widowControl w:val="0"/>
        <w:autoSpaceDE w:val="0"/>
        <w:autoSpaceDN w:val="0"/>
        <w:adjustRightInd w:val="0"/>
        <w:spacing w:after="150" w:line="240" w:lineRule="auto"/>
        <w:rPr>
          <w:rFonts w:ascii="Times New Roman" w:hAnsi="Times New Roman"/>
          <w:sz w:val="24"/>
          <w:szCs w:val="24"/>
        </w:rPr>
      </w:pPr>
    </w:p>
    <w:tbl>
      <w:tblPr>
        <w:tblW w:w="0" w:type="auto"/>
        <w:jc w:val="center"/>
        <w:tblCellMar>
          <w:left w:w="0" w:type="dxa"/>
          <w:right w:w="0" w:type="dxa"/>
        </w:tblCellMar>
        <w:tblLook w:val="0000" w:firstRow="0" w:lastRow="0" w:firstColumn="0" w:lastColumn="0" w:noHBand="0" w:noVBand="0"/>
      </w:tblPr>
      <w:tblGrid>
        <w:gridCol w:w="577"/>
        <w:gridCol w:w="2004"/>
        <w:gridCol w:w="2186"/>
        <w:gridCol w:w="2186"/>
        <w:gridCol w:w="1059"/>
        <w:gridCol w:w="2032"/>
        <w:gridCol w:w="2086"/>
        <w:gridCol w:w="1248"/>
        <w:gridCol w:w="1176"/>
      </w:tblGrid>
      <w:tr w:rsidR="006850F9" w:rsidTr="007E6FBB">
        <w:trPr>
          <w:jc w:val="center"/>
        </w:trPr>
        <w:tc>
          <w:tcPr>
            <w:tcW w:w="57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N п/п</w:t>
            </w:r>
          </w:p>
        </w:tc>
        <w:tc>
          <w:tcPr>
            <w:tcW w:w="267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Обязательное требование</w:t>
            </w:r>
          </w:p>
        </w:tc>
        <w:tc>
          <w:tcPr>
            <w:tcW w:w="1514"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Подтверждающий документ</w:t>
            </w:r>
          </w:p>
        </w:tc>
        <w:tc>
          <w:tcPr>
            <w:tcW w:w="2190"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Показатель</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Вес показателя</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показателя</w:t>
            </w:r>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Расчет показателей готовности (формула)</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Значение (заполняется комиссией)</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Замечание (в случае наличия, с указанием сроков устранения)</w:t>
            </w:r>
          </w:p>
        </w:tc>
      </w:tr>
      <w:tr w:rsidR="006850F9" w:rsidTr="007E6FBB">
        <w:trPr>
          <w:jc w:val="center"/>
        </w:trPr>
        <w:tc>
          <w:tcPr>
            <w:tcW w:w="57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267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514"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5279" w:type="dxa"/>
            <w:gridSpan w:val="3"/>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ИНДЕКС ГОТОВНОСТИ</w:t>
            </w:r>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Ипотр</w:t>
            </w:r>
            <w:proofErr w:type="spellEnd"/>
            <w:r>
              <w:rPr>
                <w:rFonts w:ascii="Times New Roman" w:hAnsi="Times New Roman"/>
                <w:sz w:val="24"/>
                <w:szCs w:val="24"/>
              </w:rPr>
              <w:t xml:space="preserve"> = </w:t>
            </w:r>
            <w:proofErr w:type="spellStart"/>
            <w:r>
              <w:rPr>
                <w:rFonts w:ascii="Times New Roman" w:hAnsi="Times New Roman"/>
                <w:sz w:val="24"/>
                <w:szCs w:val="24"/>
              </w:rPr>
              <w:t>Кзакон</w:t>
            </w:r>
            <w:proofErr w:type="spellEnd"/>
            <w:r>
              <w:rPr>
                <w:rFonts w:ascii="Times New Roman" w:hAnsi="Times New Roman"/>
                <w:sz w:val="24"/>
                <w:szCs w:val="24"/>
              </w:rPr>
              <w:t xml:space="preserve"> о </w:t>
            </w:r>
            <w:proofErr w:type="spellStart"/>
            <w:r>
              <w:rPr>
                <w:rFonts w:ascii="Times New Roman" w:hAnsi="Times New Roman"/>
                <w:sz w:val="24"/>
                <w:szCs w:val="24"/>
              </w:rPr>
              <w:t>тепл</w:t>
            </w:r>
            <w:proofErr w:type="spellEnd"/>
            <w:r>
              <w:rPr>
                <w:rFonts w:ascii="Times New Roman" w:hAnsi="Times New Roman"/>
                <w:sz w:val="24"/>
                <w:szCs w:val="24"/>
              </w:rPr>
              <w:t xml:space="preserve"> * 0,85 + </w:t>
            </w:r>
            <w:proofErr w:type="spellStart"/>
            <w:r>
              <w:rPr>
                <w:rFonts w:ascii="Times New Roman" w:hAnsi="Times New Roman"/>
                <w:sz w:val="24"/>
                <w:szCs w:val="24"/>
              </w:rPr>
              <w:t>Кжил</w:t>
            </w:r>
            <w:proofErr w:type="spellEnd"/>
            <w:r>
              <w:rPr>
                <w:rFonts w:ascii="Times New Roman" w:hAnsi="Times New Roman"/>
                <w:sz w:val="24"/>
                <w:szCs w:val="24"/>
              </w:rPr>
              <w:t xml:space="preserve">. фонд * 0,06 + </w:t>
            </w:r>
            <w:proofErr w:type="spellStart"/>
            <w:r>
              <w:rPr>
                <w:rFonts w:ascii="Times New Roman" w:hAnsi="Times New Roman"/>
                <w:sz w:val="24"/>
                <w:szCs w:val="24"/>
              </w:rPr>
              <w:t>Кгаз</w:t>
            </w:r>
            <w:proofErr w:type="spellEnd"/>
            <w:r>
              <w:rPr>
                <w:rFonts w:ascii="Times New Roman" w:hAnsi="Times New Roman"/>
                <w:sz w:val="24"/>
                <w:szCs w:val="24"/>
              </w:rPr>
              <w:t xml:space="preserve"> * 0,02 + </w:t>
            </w:r>
            <w:proofErr w:type="spellStart"/>
            <w:r>
              <w:rPr>
                <w:rFonts w:ascii="Times New Roman" w:hAnsi="Times New Roman"/>
                <w:sz w:val="24"/>
                <w:szCs w:val="24"/>
              </w:rPr>
              <w:t>Кпредп</w:t>
            </w:r>
            <w:proofErr w:type="spellEnd"/>
            <w:r>
              <w:rPr>
                <w:rFonts w:ascii="Times New Roman" w:hAnsi="Times New Roman"/>
                <w:sz w:val="24"/>
                <w:szCs w:val="24"/>
              </w:rPr>
              <w:t xml:space="preserve"> * 0,05 + </w:t>
            </w:r>
            <w:proofErr w:type="spellStart"/>
            <w:r>
              <w:rPr>
                <w:rFonts w:ascii="Times New Roman" w:hAnsi="Times New Roman"/>
                <w:sz w:val="24"/>
                <w:szCs w:val="24"/>
              </w:rPr>
              <w:t>Кплан</w:t>
            </w:r>
            <w:proofErr w:type="spellEnd"/>
            <w:r>
              <w:rPr>
                <w:rFonts w:ascii="Times New Roman" w:hAnsi="Times New Roman"/>
                <w:sz w:val="24"/>
                <w:szCs w:val="24"/>
              </w:rPr>
              <w:t xml:space="preserve"> * 0,02</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7E6FBB">
        <w:trPr>
          <w:jc w:val="center"/>
        </w:trPr>
        <w:tc>
          <w:tcPr>
            <w:tcW w:w="57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w:t>
            </w:r>
          </w:p>
        </w:tc>
        <w:tc>
          <w:tcPr>
            <w:tcW w:w="267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Выполнить требования, установленные </w:t>
            </w:r>
            <w:hyperlink r:id="rId4" w:anchor="l380" w:history="1">
              <w:r>
                <w:rPr>
                  <w:rFonts w:ascii="Times New Roman" w:hAnsi="Times New Roman"/>
                  <w:sz w:val="24"/>
                  <w:szCs w:val="24"/>
                  <w:u w:val="single"/>
                </w:rPr>
                <w:t>частью 6</w:t>
              </w:r>
            </w:hyperlink>
            <w:r>
              <w:rPr>
                <w:rFonts w:ascii="Times New Roman" w:hAnsi="Times New Roman"/>
                <w:sz w:val="24"/>
                <w:szCs w:val="24"/>
              </w:rPr>
              <w:t xml:space="preserve"> статьи 20 Федерального закона от 27 июля 2010 г. N 190-ФЗ "О теплоснабжении" (далее - Федеральный закон о теплоснабжении) (подпункт 11.1 пункта 11 Правил обеспечения готовности к отопительному периоду, утвержденных приказом Минэнерго России от 13 ноября 2024 г. N 2234 (далее - Правила):</w:t>
            </w:r>
          </w:p>
        </w:tc>
        <w:tc>
          <w:tcPr>
            <w:tcW w:w="1514"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w:t>
            </w:r>
          </w:p>
        </w:tc>
        <w:tc>
          <w:tcPr>
            <w:tcW w:w="2190"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Показатель выполнения требований </w:t>
            </w:r>
            <w:r>
              <w:rPr>
                <w:rFonts w:ascii="Times New Roman" w:hAnsi="Times New Roman"/>
                <w:sz w:val="24"/>
                <w:szCs w:val="24"/>
              </w:rPr>
              <w:lastRenderedPageBreak/>
              <w:t xml:space="preserve">Федерального </w:t>
            </w:r>
            <w:hyperlink r:id="rId5" w:anchor="l0" w:history="1">
              <w:r>
                <w:rPr>
                  <w:rFonts w:ascii="Times New Roman" w:hAnsi="Times New Roman"/>
                  <w:sz w:val="24"/>
                  <w:szCs w:val="24"/>
                  <w:u w:val="single"/>
                </w:rPr>
                <w:t>закона</w:t>
              </w:r>
            </w:hyperlink>
            <w:r>
              <w:rPr>
                <w:rFonts w:ascii="Times New Roman" w:hAnsi="Times New Roman"/>
                <w:sz w:val="24"/>
                <w:szCs w:val="24"/>
              </w:rPr>
              <w:t xml:space="preserve"> о теплоснабжении</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0,85</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Кзакон</w:t>
            </w:r>
            <w:proofErr w:type="spellEnd"/>
            <w:r>
              <w:rPr>
                <w:rFonts w:ascii="Times New Roman" w:hAnsi="Times New Roman"/>
                <w:sz w:val="24"/>
                <w:szCs w:val="24"/>
              </w:rPr>
              <w:t xml:space="preserve"> о </w:t>
            </w:r>
            <w:proofErr w:type="spellStart"/>
            <w:r>
              <w:rPr>
                <w:rFonts w:ascii="Times New Roman" w:hAnsi="Times New Roman"/>
                <w:sz w:val="24"/>
                <w:szCs w:val="24"/>
              </w:rPr>
              <w:t>тепл</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Кзакон</w:t>
            </w:r>
            <w:proofErr w:type="spellEnd"/>
            <w:r>
              <w:rPr>
                <w:rFonts w:ascii="Times New Roman" w:hAnsi="Times New Roman"/>
                <w:sz w:val="24"/>
                <w:szCs w:val="24"/>
              </w:rPr>
              <w:t xml:space="preserve"> о </w:t>
            </w:r>
            <w:proofErr w:type="spellStart"/>
            <w:r>
              <w:rPr>
                <w:rFonts w:ascii="Times New Roman" w:hAnsi="Times New Roman"/>
                <w:sz w:val="24"/>
                <w:szCs w:val="24"/>
              </w:rPr>
              <w:t>тепл</w:t>
            </w:r>
            <w:proofErr w:type="spellEnd"/>
            <w:r>
              <w:rPr>
                <w:rFonts w:ascii="Times New Roman" w:hAnsi="Times New Roman"/>
                <w:sz w:val="24"/>
                <w:szCs w:val="24"/>
              </w:rPr>
              <w:t xml:space="preserve"> = </w:t>
            </w:r>
            <w:proofErr w:type="spellStart"/>
            <w:r>
              <w:rPr>
                <w:rFonts w:ascii="Times New Roman" w:hAnsi="Times New Roman"/>
                <w:sz w:val="24"/>
                <w:szCs w:val="24"/>
              </w:rPr>
              <w:t>Кбезопасн</w:t>
            </w:r>
            <w:proofErr w:type="spellEnd"/>
            <w:r>
              <w:rPr>
                <w:rFonts w:ascii="Times New Roman" w:hAnsi="Times New Roman"/>
                <w:sz w:val="24"/>
                <w:szCs w:val="24"/>
              </w:rPr>
              <w:t xml:space="preserve"> * 0,8 + </w:t>
            </w:r>
            <w:proofErr w:type="spellStart"/>
            <w:r>
              <w:rPr>
                <w:rFonts w:ascii="Times New Roman" w:hAnsi="Times New Roman"/>
                <w:sz w:val="24"/>
                <w:szCs w:val="24"/>
              </w:rPr>
              <w:t>Крежим</w:t>
            </w:r>
            <w:proofErr w:type="spellEnd"/>
            <w:r>
              <w:rPr>
                <w:rFonts w:ascii="Times New Roman" w:hAnsi="Times New Roman"/>
                <w:sz w:val="24"/>
                <w:szCs w:val="24"/>
              </w:rPr>
              <w:t xml:space="preserve"> * 0,03 + </w:t>
            </w:r>
            <w:proofErr w:type="spellStart"/>
            <w:r>
              <w:rPr>
                <w:rFonts w:ascii="Times New Roman" w:hAnsi="Times New Roman"/>
                <w:sz w:val="24"/>
                <w:szCs w:val="24"/>
              </w:rPr>
              <w:lastRenderedPageBreak/>
              <w:t>Кзадолж</w:t>
            </w:r>
            <w:proofErr w:type="spellEnd"/>
            <w:r>
              <w:rPr>
                <w:rFonts w:ascii="Times New Roman" w:hAnsi="Times New Roman"/>
                <w:sz w:val="24"/>
                <w:szCs w:val="24"/>
              </w:rPr>
              <w:t xml:space="preserve"> * 0,15 + </w:t>
            </w:r>
            <w:proofErr w:type="spellStart"/>
            <w:r>
              <w:rPr>
                <w:rFonts w:ascii="Times New Roman" w:hAnsi="Times New Roman"/>
                <w:sz w:val="24"/>
                <w:szCs w:val="24"/>
              </w:rPr>
              <w:t>Кучет</w:t>
            </w:r>
            <w:proofErr w:type="spellEnd"/>
            <w:r>
              <w:rPr>
                <w:rFonts w:ascii="Times New Roman" w:hAnsi="Times New Roman"/>
                <w:sz w:val="24"/>
                <w:szCs w:val="24"/>
              </w:rPr>
              <w:t xml:space="preserve"> * 0,02</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lastRenderedPageBreak/>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w:t>
            </w:r>
          </w:p>
        </w:tc>
        <w:tc>
          <w:tcPr>
            <w:tcW w:w="267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Обеспечивать эксплуатацию теплопотребляющих установок в соответствии с требованиями безопасности в сфере теплоснабжения, установленными </w:t>
            </w:r>
            <w:hyperlink r:id="rId6" w:anchor="l1488" w:history="1">
              <w:r>
                <w:rPr>
                  <w:rFonts w:ascii="Times New Roman" w:hAnsi="Times New Roman"/>
                  <w:sz w:val="24"/>
                  <w:szCs w:val="24"/>
                  <w:u w:val="single"/>
                </w:rPr>
                <w:t>статьей 23.2</w:t>
              </w:r>
            </w:hyperlink>
            <w:r>
              <w:rPr>
                <w:rFonts w:ascii="Times New Roman" w:hAnsi="Times New Roman"/>
                <w:sz w:val="24"/>
                <w:szCs w:val="24"/>
              </w:rPr>
              <w:t xml:space="preserve"> Федерального закона о теплоснабжении (пункт 1 </w:t>
            </w:r>
            <w:hyperlink r:id="rId7" w:anchor="l380" w:history="1">
              <w:r>
                <w:rPr>
                  <w:rFonts w:ascii="Times New Roman" w:hAnsi="Times New Roman"/>
                  <w:sz w:val="24"/>
                  <w:szCs w:val="24"/>
                  <w:u w:val="single"/>
                </w:rPr>
                <w:t>части 6</w:t>
              </w:r>
            </w:hyperlink>
            <w:r>
              <w:rPr>
                <w:rFonts w:ascii="Times New Roman" w:hAnsi="Times New Roman"/>
                <w:sz w:val="24"/>
                <w:szCs w:val="24"/>
              </w:rPr>
              <w:t xml:space="preserve"> статьи 20 Федерального закона о теплоснабжении)</w:t>
            </w:r>
          </w:p>
        </w:tc>
        <w:tc>
          <w:tcPr>
            <w:tcW w:w="1514"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Документы, предусмотренные подпунктами 11.5.1 - 11.5.10 пункта 11 Правил</w:t>
            </w:r>
          </w:p>
        </w:tc>
        <w:tc>
          <w:tcPr>
            <w:tcW w:w="2190"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обеспечения эксплуатации теплопотребляющих установок в соответствии с требованиями безопасности</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0,8</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Кбезопасн</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Кбезопасн</w:t>
            </w:r>
            <w:proofErr w:type="spellEnd"/>
            <w:r>
              <w:rPr>
                <w:rFonts w:ascii="Times New Roman" w:hAnsi="Times New Roman"/>
                <w:sz w:val="24"/>
                <w:szCs w:val="24"/>
              </w:rPr>
              <w:t xml:space="preserve"> = </w:t>
            </w:r>
            <w:proofErr w:type="spellStart"/>
            <w:r>
              <w:rPr>
                <w:rFonts w:ascii="Times New Roman" w:hAnsi="Times New Roman"/>
                <w:sz w:val="24"/>
                <w:szCs w:val="24"/>
              </w:rPr>
              <w:t>Кпромыв</w:t>
            </w:r>
            <w:proofErr w:type="spellEnd"/>
            <w:r>
              <w:rPr>
                <w:rFonts w:ascii="Times New Roman" w:hAnsi="Times New Roman"/>
                <w:sz w:val="24"/>
                <w:szCs w:val="24"/>
              </w:rPr>
              <w:t xml:space="preserve"> * 0,3 1 + </w:t>
            </w:r>
            <w:proofErr w:type="spellStart"/>
            <w:r>
              <w:rPr>
                <w:rFonts w:ascii="Times New Roman" w:hAnsi="Times New Roman"/>
                <w:sz w:val="24"/>
                <w:szCs w:val="24"/>
              </w:rPr>
              <w:t>Кгидр</w:t>
            </w:r>
            <w:proofErr w:type="spellEnd"/>
            <w:r>
              <w:rPr>
                <w:rFonts w:ascii="Times New Roman" w:hAnsi="Times New Roman"/>
                <w:sz w:val="24"/>
                <w:szCs w:val="24"/>
              </w:rPr>
              <w:t xml:space="preserve"> * 0,31 + Карм * 0,01 + </w:t>
            </w:r>
            <w:proofErr w:type="spellStart"/>
            <w:r>
              <w:rPr>
                <w:rFonts w:ascii="Times New Roman" w:hAnsi="Times New Roman"/>
                <w:sz w:val="24"/>
                <w:szCs w:val="24"/>
              </w:rPr>
              <w:t>Котв</w:t>
            </w:r>
            <w:proofErr w:type="spellEnd"/>
            <w:r>
              <w:rPr>
                <w:rFonts w:ascii="Times New Roman" w:hAnsi="Times New Roman"/>
                <w:sz w:val="24"/>
                <w:szCs w:val="24"/>
              </w:rPr>
              <w:t xml:space="preserve"> * 0,01 + </w:t>
            </w:r>
            <w:proofErr w:type="spellStart"/>
            <w:r>
              <w:rPr>
                <w:rFonts w:ascii="Times New Roman" w:hAnsi="Times New Roman"/>
                <w:sz w:val="24"/>
                <w:szCs w:val="24"/>
              </w:rPr>
              <w:t>Киспыт</w:t>
            </w:r>
            <w:proofErr w:type="spellEnd"/>
            <w:r>
              <w:rPr>
                <w:rFonts w:ascii="Times New Roman" w:hAnsi="Times New Roman"/>
                <w:sz w:val="24"/>
                <w:szCs w:val="24"/>
              </w:rPr>
              <w:t xml:space="preserve"> * 0,31 + </w:t>
            </w:r>
            <w:proofErr w:type="spellStart"/>
            <w:r>
              <w:rPr>
                <w:rFonts w:ascii="Times New Roman" w:hAnsi="Times New Roman"/>
                <w:sz w:val="24"/>
                <w:szCs w:val="24"/>
              </w:rPr>
              <w:t>Кперечень</w:t>
            </w:r>
            <w:proofErr w:type="spellEnd"/>
            <w:r>
              <w:rPr>
                <w:rFonts w:ascii="Times New Roman" w:hAnsi="Times New Roman"/>
                <w:sz w:val="24"/>
                <w:szCs w:val="24"/>
              </w:rPr>
              <w:t xml:space="preserve"> * 0,01 + </w:t>
            </w:r>
            <w:proofErr w:type="spellStart"/>
            <w:r>
              <w:rPr>
                <w:rFonts w:ascii="Times New Roman" w:hAnsi="Times New Roman"/>
                <w:sz w:val="24"/>
                <w:szCs w:val="24"/>
              </w:rPr>
              <w:t>Кэкспл</w:t>
            </w:r>
            <w:proofErr w:type="spellEnd"/>
            <w:r>
              <w:rPr>
                <w:rFonts w:ascii="Times New Roman" w:hAnsi="Times New Roman"/>
                <w:sz w:val="24"/>
                <w:szCs w:val="24"/>
              </w:rPr>
              <w:t>/</w:t>
            </w:r>
            <w:proofErr w:type="spellStart"/>
            <w:r>
              <w:rPr>
                <w:rFonts w:ascii="Times New Roman" w:hAnsi="Times New Roman"/>
                <w:sz w:val="24"/>
                <w:szCs w:val="24"/>
              </w:rPr>
              <w:t>произв.инстр</w:t>
            </w:r>
            <w:proofErr w:type="spellEnd"/>
            <w:r>
              <w:rPr>
                <w:rFonts w:ascii="Times New Roman" w:hAnsi="Times New Roman"/>
                <w:sz w:val="24"/>
                <w:szCs w:val="24"/>
              </w:rPr>
              <w:t xml:space="preserve"> * 0,01 + </w:t>
            </w:r>
            <w:proofErr w:type="spellStart"/>
            <w:r>
              <w:rPr>
                <w:rFonts w:ascii="Times New Roman" w:hAnsi="Times New Roman"/>
                <w:sz w:val="24"/>
                <w:szCs w:val="24"/>
              </w:rPr>
              <w:t>Кпа.спорт.тепл.пункт</w:t>
            </w:r>
            <w:proofErr w:type="spellEnd"/>
            <w:r>
              <w:rPr>
                <w:rFonts w:ascii="Times New Roman" w:hAnsi="Times New Roman"/>
                <w:sz w:val="24"/>
                <w:szCs w:val="24"/>
              </w:rPr>
              <w:t xml:space="preserve"> * 0,01 + </w:t>
            </w:r>
            <w:proofErr w:type="spellStart"/>
            <w:r>
              <w:rPr>
                <w:rFonts w:ascii="Times New Roman" w:hAnsi="Times New Roman"/>
                <w:sz w:val="24"/>
                <w:szCs w:val="24"/>
              </w:rPr>
              <w:t>Кшт</w:t>
            </w:r>
            <w:proofErr w:type="spellEnd"/>
            <w:r>
              <w:rPr>
                <w:rFonts w:ascii="Times New Roman" w:hAnsi="Times New Roman"/>
                <w:sz w:val="24"/>
                <w:szCs w:val="24"/>
              </w:rPr>
              <w:t xml:space="preserve"> * 0,01 + </w:t>
            </w:r>
            <w:proofErr w:type="spellStart"/>
            <w:r>
              <w:rPr>
                <w:rFonts w:ascii="Times New Roman" w:hAnsi="Times New Roman"/>
                <w:sz w:val="24"/>
                <w:szCs w:val="24"/>
              </w:rPr>
              <w:t>Крегул.темпер</w:t>
            </w:r>
            <w:proofErr w:type="spellEnd"/>
            <w:r>
              <w:rPr>
                <w:rFonts w:ascii="Times New Roman" w:hAnsi="Times New Roman"/>
                <w:sz w:val="24"/>
                <w:szCs w:val="24"/>
              </w:rPr>
              <w:t xml:space="preserve"> * 0,01</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6"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1.1.1</w:t>
            </w:r>
          </w:p>
        </w:tc>
        <w:tc>
          <w:tcPr>
            <w:tcW w:w="2678" w:type="dxa"/>
            <w:vMerge w:val="restart"/>
            <w:tcBorders>
              <w:top w:val="single" w:sz="6"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514" w:type="dxa"/>
            <w:tcBorders>
              <w:top w:val="single" w:sz="6"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Акты промывки теплопотребляющей установки, проведенной в присутствии представителя единой теплоснабжающей организации, в зону (зоны) деятельности которой входит система (системы) теплоснабжения, установленные требованиями </w:t>
            </w:r>
            <w:hyperlink r:id="rId8" w:anchor="l1153" w:history="1">
              <w:r>
                <w:rPr>
                  <w:rFonts w:ascii="Times New Roman" w:hAnsi="Times New Roman"/>
                  <w:sz w:val="24"/>
                  <w:szCs w:val="24"/>
                  <w:u w:val="single"/>
                </w:rPr>
                <w:t>пункта 9.2.9</w:t>
              </w:r>
            </w:hyperlink>
            <w:r>
              <w:rPr>
                <w:rFonts w:ascii="Times New Roman" w:hAnsi="Times New Roman"/>
                <w:sz w:val="24"/>
                <w:szCs w:val="24"/>
              </w:rPr>
              <w:t xml:space="preserve"> Правил технической эксплуатации тепловых энергоустановок, утвержденных приказом Минэнерго России от 24 марта 2003 г. N 115 &lt;1&gt; (далее - Правила технической эксплуатации тепловых энергоустановок)</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(подпункт 11.5.1 пункта 11 Правил)</w:t>
            </w:r>
          </w:p>
        </w:tc>
        <w:tc>
          <w:tcPr>
            <w:tcW w:w="2190"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акта промывки теплопотребляющей установки</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0,31</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Кпромыв</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1.1.2</w:t>
            </w:r>
          </w:p>
        </w:tc>
        <w:tc>
          <w:tcPr>
            <w:tcW w:w="2678" w:type="dxa"/>
            <w:vMerge/>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Акты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 актов об установке и пломбировании дроссельных (ограничительных) устройств во внутренних системах, включая элеваторы и шайбы на линиях рециркуляции горячего водоснабжения в соответствии с </w:t>
            </w:r>
            <w:hyperlink r:id="rId9" w:anchor="l1219" w:history="1">
              <w:r>
                <w:rPr>
                  <w:rFonts w:ascii="Times New Roman" w:hAnsi="Times New Roman"/>
                  <w:sz w:val="24"/>
                  <w:szCs w:val="24"/>
                  <w:u w:val="single"/>
                </w:rPr>
                <w:t>пунктом 9.3.25</w:t>
              </w:r>
            </w:hyperlink>
            <w:r>
              <w:rPr>
                <w:rFonts w:ascii="Times New Roman" w:hAnsi="Times New Roman"/>
                <w:sz w:val="24"/>
                <w:szCs w:val="24"/>
              </w:rPr>
              <w:t xml:space="preserve"> Правил технической эксплуатации тепловых энергоустановок (подпункт 11.5.2 пункта 11 Правил)</w:t>
            </w:r>
          </w:p>
        </w:tc>
        <w:tc>
          <w:tcPr>
            <w:tcW w:w="2190" w:type="dxa"/>
            <w:tcBorders>
              <w:top w:val="single" w:sz="6"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актов о проведении наладки режимов потребления тепловой энергии и (или) теплоносителя</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0,31</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Кгидр</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1.1.3</w:t>
            </w:r>
          </w:p>
        </w:tc>
        <w:tc>
          <w:tcPr>
            <w:tcW w:w="2678" w:type="dxa"/>
            <w:vMerge/>
            <w:tcBorders>
              <w:top w:val="single" w:sz="4"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Акт проверки (осмотра) запорной арматуры, в том числе в высших (воздушники) и низших точках трубопровода (</w:t>
            </w:r>
            <w:proofErr w:type="spellStart"/>
            <w:r>
              <w:rPr>
                <w:rFonts w:ascii="Times New Roman" w:hAnsi="Times New Roman"/>
                <w:sz w:val="24"/>
                <w:szCs w:val="24"/>
              </w:rPr>
              <w:t>спускники</w:t>
            </w:r>
            <w:proofErr w:type="spellEnd"/>
            <w:r>
              <w:rPr>
                <w:rFonts w:ascii="Times New Roman" w:hAnsi="Times New Roman"/>
                <w:sz w:val="24"/>
                <w:szCs w:val="24"/>
              </w:rPr>
              <w:t>)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теплоснабжающими и теплосетевыми организациями</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(подпункт 11.5.3 пункта 11 Правил)</w:t>
            </w:r>
          </w:p>
        </w:tc>
        <w:tc>
          <w:tcPr>
            <w:tcW w:w="2190" w:type="dxa"/>
            <w:tcBorders>
              <w:top w:val="single" w:sz="4"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акта проверки (осмотра) запорной арматуры и арматуры постоянного регулирования</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0,01</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Карм</w:t>
            </w:r>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6"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1.1.4</w:t>
            </w:r>
          </w:p>
        </w:tc>
        <w:tc>
          <w:tcPr>
            <w:tcW w:w="2678" w:type="dxa"/>
            <w:vMerge w:val="restart"/>
            <w:tcBorders>
              <w:top w:val="single" w:sz="6"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514" w:type="dxa"/>
            <w:tcBorders>
              <w:top w:val="single" w:sz="6"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Установленные пунктами </w:t>
            </w:r>
            <w:hyperlink r:id="rId10" w:anchor="l70" w:history="1">
              <w:r>
                <w:rPr>
                  <w:rFonts w:ascii="Times New Roman" w:hAnsi="Times New Roman"/>
                  <w:sz w:val="24"/>
                  <w:szCs w:val="24"/>
                  <w:u w:val="single"/>
                </w:rPr>
                <w:t>2.1.2</w:t>
              </w:r>
            </w:hyperlink>
            <w:r>
              <w:rPr>
                <w:rFonts w:ascii="Times New Roman" w:hAnsi="Times New Roman"/>
                <w:sz w:val="24"/>
                <w:szCs w:val="24"/>
              </w:rPr>
              <w:t xml:space="preserve">, </w:t>
            </w:r>
            <w:hyperlink r:id="rId11" w:anchor="l72" w:history="1">
              <w:r>
                <w:rPr>
                  <w:rFonts w:ascii="Times New Roman" w:hAnsi="Times New Roman"/>
                  <w:sz w:val="24"/>
                  <w:szCs w:val="24"/>
                  <w:u w:val="single"/>
                </w:rPr>
                <w:t>2.1.3</w:t>
              </w:r>
            </w:hyperlink>
            <w:r>
              <w:rPr>
                <w:rFonts w:ascii="Times New Roman" w:hAnsi="Times New Roman"/>
                <w:sz w:val="24"/>
                <w:szCs w:val="24"/>
              </w:rPr>
              <w:t xml:space="preserve"> Правил технической эксплуатации тепловых энергоустановок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и (или) установленные </w:t>
            </w:r>
            <w:hyperlink r:id="rId12" w:anchor="l320" w:history="1">
              <w:r>
                <w:rPr>
                  <w:rFonts w:ascii="Times New Roman" w:hAnsi="Times New Roman"/>
                  <w:sz w:val="24"/>
                  <w:szCs w:val="24"/>
                  <w:u w:val="single"/>
                </w:rPr>
                <w:t>пунктом 228</w:t>
              </w:r>
            </w:hyperlink>
            <w:r>
              <w:rPr>
                <w:rFonts w:ascii="Times New Roman" w:hAnsi="Times New Roman"/>
                <w:sz w:val="24"/>
                <w:szCs w:val="24"/>
              </w:rPr>
              <w:t xml:space="preserve"> Правил промышленной безопасности при использовании оборудования, работающего под избыточным давлением, утвержденных приказом Ростехнадзора от 15 декабря 2020 г. N 536 &lt;2&gt; (далее - Правила промышленной безопасности),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опасных производственных объектах (далее - ОПО)</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(подпункт 11.5.4 пункта 11 Правил)</w:t>
            </w:r>
          </w:p>
        </w:tc>
        <w:tc>
          <w:tcPr>
            <w:tcW w:w="2190"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назначения ответственных лиц за безопасную эксплуатацию тепловых энергоустановок</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0,01</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Котв</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1.1.5</w:t>
            </w:r>
          </w:p>
        </w:tc>
        <w:tc>
          <w:tcPr>
            <w:tcW w:w="2678" w:type="dxa"/>
            <w:vMerge/>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пунктов </w:t>
            </w:r>
            <w:hyperlink r:id="rId13" w:anchor="l1013" w:history="1">
              <w:r>
                <w:rPr>
                  <w:rFonts w:ascii="Times New Roman" w:hAnsi="Times New Roman"/>
                  <w:sz w:val="24"/>
                  <w:szCs w:val="24"/>
                  <w:u w:val="single"/>
                </w:rPr>
                <w:t>9.8</w:t>
              </w:r>
            </w:hyperlink>
            <w:r>
              <w:rPr>
                <w:rFonts w:ascii="Times New Roman" w:hAnsi="Times New Roman"/>
                <w:sz w:val="24"/>
                <w:szCs w:val="24"/>
              </w:rPr>
              <w:t xml:space="preserve">, </w:t>
            </w:r>
            <w:hyperlink r:id="rId14" w:anchor="l1139" w:history="1">
              <w:r>
                <w:rPr>
                  <w:rFonts w:ascii="Times New Roman" w:hAnsi="Times New Roman"/>
                  <w:sz w:val="24"/>
                  <w:szCs w:val="24"/>
                  <w:u w:val="single"/>
                </w:rPr>
                <w:t>9.1.59</w:t>
              </w:r>
            </w:hyperlink>
            <w:r>
              <w:rPr>
                <w:rFonts w:ascii="Times New Roman" w:hAnsi="Times New Roman"/>
                <w:sz w:val="24"/>
                <w:szCs w:val="24"/>
              </w:rPr>
              <w:t xml:space="preserve">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(подпункт 11.5.5 пункта 11 Правил)</w:t>
            </w:r>
          </w:p>
        </w:tc>
        <w:tc>
          <w:tcPr>
            <w:tcW w:w="2190"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актов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0,31</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Киспыт</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1.1.6</w:t>
            </w:r>
          </w:p>
        </w:tc>
        <w:tc>
          <w:tcPr>
            <w:tcW w:w="2678" w:type="dxa"/>
            <w:vMerge/>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ОПО, разработанного в соответствии с </w:t>
            </w:r>
            <w:hyperlink r:id="rId15" w:anchor="l396" w:history="1">
              <w:r>
                <w:rPr>
                  <w:rFonts w:ascii="Times New Roman" w:hAnsi="Times New Roman"/>
                  <w:sz w:val="24"/>
                  <w:szCs w:val="24"/>
                  <w:u w:val="single"/>
                </w:rPr>
                <w:t>пунктом 278</w:t>
              </w:r>
            </w:hyperlink>
            <w:r>
              <w:rPr>
                <w:rFonts w:ascii="Times New Roman" w:hAnsi="Times New Roman"/>
                <w:sz w:val="24"/>
                <w:szCs w:val="24"/>
              </w:rPr>
              <w:t xml:space="preserve"> Правил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16" w:anchor="l290" w:history="1">
              <w:r>
                <w:rPr>
                  <w:rFonts w:ascii="Times New Roman" w:hAnsi="Times New Roman"/>
                  <w:sz w:val="24"/>
                  <w:szCs w:val="24"/>
                  <w:u w:val="single"/>
                </w:rPr>
                <w:t>пунктом 2.8.2</w:t>
              </w:r>
            </w:hyperlink>
            <w:r>
              <w:rPr>
                <w:rFonts w:ascii="Times New Roman" w:hAnsi="Times New Roman"/>
                <w:sz w:val="24"/>
                <w:szCs w:val="24"/>
              </w:rPr>
              <w:t xml:space="preserve"> Правил технической эксплуатации тепловых энергоустановок</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(подпункт 11.5.6 пункта 11 Правил)</w:t>
            </w:r>
          </w:p>
        </w:tc>
        <w:tc>
          <w:tcPr>
            <w:tcW w:w="2190" w:type="dxa"/>
            <w:tcBorders>
              <w:top w:val="single" w:sz="6"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перечня производственных инструкций для безопасной эксплуатации котлов и вспомогательного оборудования в случае эксплуатации ОПО</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0,01</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Кперечень</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1.1.7</w:t>
            </w:r>
          </w:p>
        </w:tc>
        <w:tc>
          <w:tcPr>
            <w:tcW w:w="2678" w:type="dxa"/>
            <w:vMerge/>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Утвержденные в соответствии с требованиями </w:t>
            </w:r>
            <w:hyperlink r:id="rId17" w:anchor="l82" w:history="1">
              <w:r>
                <w:rPr>
                  <w:rFonts w:ascii="Times New Roman" w:hAnsi="Times New Roman"/>
                  <w:sz w:val="24"/>
                  <w:szCs w:val="24"/>
                  <w:u w:val="single"/>
                </w:rPr>
                <w:t>пункта 2.2</w:t>
              </w:r>
            </w:hyperlink>
            <w:r>
              <w:rPr>
                <w:rFonts w:ascii="Times New Roman" w:hAnsi="Times New Roman"/>
                <w:sz w:val="24"/>
                <w:szCs w:val="24"/>
              </w:rPr>
              <w:t xml:space="preserve"> Правил технической эксплуатации тепловых энергоустановок эксплуатационные инструкции объектов теплоснабжения и (или) производственные инструкции, разработанные в соответствии с </w:t>
            </w:r>
            <w:hyperlink r:id="rId18" w:anchor="l396" w:history="1">
              <w:r>
                <w:rPr>
                  <w:rFonts w:ascii="Times New Roman" w:hAnsi="Times New Roman"/>
                  <w:sz w:val="24"/>
                  <w:szCs w:val="24"/>
                  <w:u w:val="single"/>
                </w:rPr>
                <w:t>пунктом 278</w:t>
              </w:r>
            </w:hyperlink>
            <w:r>
              <w:rPr>
                <w:rFonts w:ascii="Times New Roman" w:hAnsi="Times New Roman"/>
                <w:sz w:val="24"/>
                <w:szCs w:val="24"/>
              </w:rPr>
              <w:t xml:space="preserve"> Правил промышленной безопасности (подпункт 11.5.7 пункта 11 Правил)</w:t>
            </w:r>
          </w:p>
        </w:tc>
        <w:tc>
          <w:tcPr>
            <w:tcW w:w="2190" w:type="dxa"/>
            <w:tcBorders>
              <w:top w:val="single" w:sz="4"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эксплуатационных инструкций объектов теплоснабжения и (или) производственных инструкций</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0,01</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Кэкспл</w:t>
            </w:r>
            <w:proofErr w:type="spellEnd"/>
            <w:r>
              <w:rPr>
                <w:rFonts w:ascii="Times New Roman" w:hAnsi="Times New Roman"/>
                <w:sz w:val="24"/>
                <w:szCs w:val="24"/>
              </w:rPr>
              <w:t>/</w:t>
            </w:r>
            <w:proofErr w:type="spellStart"/>
            <w:r>
              <w:rPr>
                <w:rFonts w:ascii="Times New Roman" w:hAnsi="Times New Roman"/>
                <w:sz w:val="24"/>
                <w:szCs w:val="24"/>
              </w:rPr>
              <w:t>произв.инстр</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1.1.8</w:t>
            </w:r>
          </w:p>
        </w:tc>
        <w:tc>
          <w:tcPr>
            <w:tcW w:w="2678" w:type="dxa"/>
            <w:vMerge/>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Паспорта тепловых пунктов или копии паспортов тепловых пунктов в соответствии с </w:t>
            </w:r>
            <w:hyperlink r:id="rId19" w:anchor="l1043" w:history="1">
              <w:r>
                <w:rPr>
                  <w:rFonts w:ascii="Times New Roman" w:hAnsi="Times New Roman"/>
                  <w:sz w:val="24"/>
                  <w:szCs w:val="24"/>
                  <w:u w:val="single"/>
                </w:rPr>
                <w:t>пунктом 9.1.5</w:t>
              </w:r>
            </w:hyperlink>
            <w:r>
              <w:rPr>
                <w:rFonts w:ascii="Times New Roman" w:hAnsi="Times New Roman"/>
                <w:sz w:val="24"/>
                <w:szCs w:val="24"/>
              </w:rPr>
              <w:t xml:space="preserve"> Правил технической эксплуатации тепловых энергоустановок, а также проектно-техническая документация на здание (сооружение) в части внутренних систем теплоснабжения по </w:t>
            </w:r>
            <w:proofErr w:type="spellStart"/>
            <w:r>
              <w:rPr>
                <w:rFonts w:ascii="Times New Roman" w:hAnsi="Times New Roman"/>
                <w:sz w:val="24"/>
                <w:szCs w:val="24"/>
              </w:rPr>
              <w:t>теплопотребляющим</w:t>
            </w:r>
            <w:proofErr w:type="spellEnd"/>
            <w:r>
              <w:rPr>
                <w:rFonts w:ascii="Times New Roman" w:hAnsi="Times New Roman"/>
                <w:sz w:val="24"/>
                <w:szCs w:val="24"/>
              </w:rPr>
              <w:t xml:space="preserve"> установкам, установленным в здании (сооружении)</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(подпункт 11.5.8 пункта 11 Правил)</w:t>
            </w:r>
          </w:p>
        </w:tc>
        <w:tc>
          <w:tcPr>
            <w:tcW w:w="2190" w:type="dxa"/>
            <w:tcBorders>
              <w:top w:val="single" w:sz="6" w:space="0" w:color="auto"/>
              <w:left w:val="single" w:sz="4"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Показатель наличия паспортов тепловых пунктов и проектно-технической документации на здание в части внутренних систем теплоснабжения по </w:t>
            </w:r>
            <w:proofErr w:type="spellStart"/>
            <w:r>
              <w:rPr>
                <w:rFonts w:ascii="Times New Roman" w:hAnsi="Times New Roman"/>
                <w:sz w:val="24"/>
                <w:szCs w:val="24"/>
              </w:rPr>
              <w:t>теплопотребляющим</w:t>
            </w:r>
            <w:proofErr w:type="spellEnd"/>
            <w:r>
              <w:rPr>
                <w:rFonts w:ascii="Times New Roman" w:hAnsi="Times New Roman"/>
                <w:sz w:val="24"/>
                <w:szCs w:val="24"/>
              </w:rPr>
              <w:t xml:space="preserve"> установкам</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0,01</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Кпаспорт.тепл.пункт</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1.1.9</w:t>
            </w:r>
          </w:p>
        </w:tc>
        <w:tc>
          <w:tcPr>
            <w:tcW w:w="2678" w:type="dxa"/>
            <w:vMerge/>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w:t>
            </w:r>
            <w:proofErr w:type="spellStart"/>
            <w:r>
              <w:rPr>
                <w:rFonts w:ascii="Times New Roman" w:hAnsi="Times New Roman"/>
                <w:sz w:val="24"/>
                <w:szCs w:val="24"/>
              </w:rPr>
              <w:t>энергосервисные</w:t>
            </w:r>
            <w:proofErr w:type="spellEnd"/>
            <w:r>
              <w:rPr>
                <w:rFonts w:ascii="Times New Roman" w:hAnsi="Times New Roman"/>
                <w:sz w:val="24"/>
                <w:szCs w:val="24"/>
              </w:rPr>
              <w:t xml:space="preserve"> контракты в случае привлечения специализированных организаций для эксплуатации оборудования</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(подпункт 11.5.9 пункта 11 Правил)</w:t>
            </w:r>
          </w:p>
        </w:tc>
        <w:tc>
          <w:tcPr>
            <w:tcW w:w="2190" w:type="dxa"/>
            <w:tcBorders>
              <w:top w:val="single" w:sz="6" w:space="0" w:color="auto"/>
              <w:left w:val="single" w:sz="4"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персонала, осуществляющего функции эксплуатационной, диспетчерской и аварийной служб или договоров на техническое обслуживание, энергосервисных контрактов</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0,01</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Кшт</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1.1.10</w:t>
            </w:r>
          </w:p>
        </w:tc>
        <w:tc>
          <w:tcPr>
            <w:tcW w:w="2678" w:type="dxa"/>
            <w:vMerge/>
            <w:tcBorders>
              <w:top w:val="single" w:sz="4"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Акты или 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 в соответствии с пунктами </w:t>
            </w:r>
            <w:hyperlink r:id="rId20" w:anchor="l1207" w:history="1">
              <w:r>
                <w:rPr>
                  <w:rFonts w:ascii="Times New Roman" w:hAnsi="Times New Roman"/>
                  <w:sz w:val="24"/>
                  <w:szCs w:val="24"/>
                  <w:u w:val="single"/>
                </w:rPr>
                <w:t>9.3.22</w:t>
              </w:r>
            </w:hyperlink>
            <w:r>
              <w:rPr>
                <w:rFonts w:ascii="Times New Roman" w:hAnsi="Times New Roman"/>
                <w:sz w:val="24"/>
                <w:szCs w:val="24"/>
              </w:rPr>
              <w:t xml:space="preserve">, </w:t>
            </w:r>
            <w:hyperlink r:id="rId21" w:anchor="l1248" w:history="1">
              <w:r>
                <w:rPr>
                  <w:rFonts w:ascii="Times New Roman" w:hAnsi="Times New Roman"/>
                  <w:sz w:val="24"/>
                  <w:szCs w:val="24"/>
                  <w:u w:val="single"/>
                </w:rPr>
                <w:t>9.4.18</w:t>
              </w:r>
            </w:hyperlink>
            <w:r>
              <w:rPr>
                <w:rFonts w:ascii="Times New Roman" w:hAnsi="Times New Roman"/>
                <w:sz w:val="24"/>
                <w:szCs w:val="24"/>
              </w:rPr>
              <w:t xml:space="preserve"> Правил технической эксплуатации тепловых энергоустановок (подпункт 11.5.10 пункта 11 Правил)</w:t>
            </w:r>
          </w:p>
        </w:tc>
        <w:tc>
          <w:tcPr>
            <w:tcW w:w="2190" w:type="dxa"/>
            <w:tcBorders>
              <w:top w:val="single" w:sz="4"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актов или документов, подтверждающих работоспособность автоматических регуляторов температуры воды</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0,01</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Крегул.темпер</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6"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w:t>
            </w:r>
          </w:p>
        </w:tc>
        <w:tc>
          <w:tcPr>
            <w:tcW w:w="2678" w:type="dxa"/>
            <w:vMerge w:val="restart"/>
            <w:tcBorders>
              <w:top w:val="single" w:sz="6"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Обеспечивать готовность к соблюдению указанного в договоре теплоснабжения режима потребления тепловой энергии (пункт 2 </w:t>
            </w:r>
            <w:hyperlink r:id="rId22" w:anchor="l380" w:history="1">
              <w:r>
                <w:rPr>
                  <w:rFonts w:ascii="Times New Roman" w:hAnsi="Times New Roman"/>
                  <w:sz w:val="24"/>
                  <w:szCs w:val="24"/>
                  <w:u w:val="single"/>
                </w:rPr>
                <w:t>части 6</w:t>
              </w:r>
            </w:hyperlink>
            <w:r>
              <w:rPr>
                <w:rFonts w:ascii="Times New Roman" w:hAnsi="Times New Roman"/>
                <w:sz w:val="24"/>
                <w:szCs w:val="24"/>
              </w:rPr>
              <w:t xml:space="preserve"> статьи 20 Федерального закона о теплоснабжении)</w:t>
            </w:r>
          </w:p>
        </w:tc>
        <w:tc>
          <w:tcPr>
            <w:tcW w:w="1514" w:type="dxa"/>
            <w:tcBorders>
              <w:top w:val="single" w:sz="6"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Документы, предусмотренные подпунктами 11.5.11, 11.5.19 пункта 11 Правил</w:t>
            </w:r>
          </w:p>
        </w:tc>
        <w:tc>
          <w:tcPr>
            <w:tcW w:w="2190" w:type="dxa"/>
            <w:tcBorders>
              <w:top w:val="single" w:sz="6"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обеспечения соблюдения указанного в договоре теплоснабжения режима потребления тепловой энергии</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0,03</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Крежим</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Крежим</w:t>
            </w:r>
            <w:proofErr w:type="spellEnd"/>
            <w:r>
              <w:rPr>
                <w:rFonts w:ascii="Times New Roman" w:hAnsi="Times New Roman"/>
                <w:sz w:val="24"/>
                <w:szCs w:val="24"/>
              </w:rPr>
              <w:t xml:space="preserve"> = </w:t>
            </w:r>
            <w:proofErr w:type="spellStart"/>
            <w:r>
              <w:rPr>
                <w:rFonts w:ascii="Times New Roman" w:hAnsi="Times New Roman"/>
                <w:sz w:val="24"/>
                <w:szCs w:val="24"/>
              </w:rPr>
              <w:t>Кврез</w:t>
            </w:r>
            <w:proofErr w:type="spellEnd"/>
            <w:r>
              <w:rPr>
                <w:rFonts w:ascii="Times New Roman" w:hAnsi="Times New Roman"/>
                <w:sz w:val="24"/>
                <w:szCs w:val="24"/>
              </w:rPr>
              <w:t xml:space="preserve"> * 0,5 + </w:t>
            </w:r>
            <w:proofErr w:type="spellStart"/>
            <w:r>
              <w:rPr>
                <w:rFonts w:ascii="Times New Roman" w:hAnsi="Times New Roman"/>
                <w:sz w:val="24"/>
                <w:szCs w:val="24"/>
              </w:rPr>
              <w:t>Ктех.готов</w:t>
            </w:r>
            <w:proofErr w:type="spellEnd"/>
            <w:r>
              <w:rPr>
                <w:rFonts w:ascii="Times New Roman" w:hAnsi="Times New Roman"/>
                <w:sz w:val="24"/>
                <w:szCs w:val="24"/>
              </w:rPr>
              <w:t xml:space="preserve"> * 0,5</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1.2.1</w:t>
            </w:r>
          </w:p>
        </w:tc>
        <w:tc>
          <w:tcPr>
            <w:tcW w:w="2678" w:type="dxa"/>
            <w:vMerge/>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Акты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теплопотребляющих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(подпункт 11.5.11 пункта 11 Правил)</w:t>
            </w:r>
          </w:p>
        </w:tc>
        <w:tc>
          <w:tcPr>
            <w:tcW w:w="2190"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актов осмотра объектов теплоснабжения и теплопотребляющих установок на предмет наличия несанкционированных врезок</w:t>
            </w:r>
          </w:p>
        </w:tc>
        <w:tc>
          <w:tcPr>
            <w:tcW w:w="1058" w:type="dxa"/>
            <w:tcBorders>
              <w:top w:val="single" w:sz="6" w:space="0" w:color="auto"/>
              <w:left w:val="single" w:sz="4"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0,5</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Кврез</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1.2.2</w:t>
            </w:r>
          </w:p>
        </w:tc>
        <w:tc>
          <w:tcPr>
            <w:tcW w:w="2678" w:type="dxa"/>
            <w:vMerge/>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теплопотребляющей установки объекта к отопительному периоду, составленный по результатам анализа документов и визуального осмотра, с указанием выявленных замечаний, свидетельствующих о несоблюдении потребителем требований безопасной эксплуатации теплопотребляющих установок и (или) невыполнении мероприятий, обеспечивающих соблюдение указанного в договоре теплоснабжения или предусмотренного нормативными актами режима потребления тепловой энергии (подпункт 11.5.19 пункта 11 Правил)</w:t>
            </w:r>
          </w:p>
        </w:tc>
        <w:tc>
          <w:tcPr>
            <w:tcW w:w="2190"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актов проверки технической готовности теплопотребляющей установки объекта к отопительному периоду</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0,5</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Ктех.готов</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w:t>
            </w:r>
          </w:p>
        </w:tc>
        <w:tc>
          <w:tcPr>
            <w:tcW w:w="2678" w:type="dxa"/>
            <w:vMerge w:val="restart"/>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Обеспечивать отсутствие задолженности за поставленные тепловую энергию (мощность), теплоноситель (пункт 3 </w:t>
            </w:r>
            <w:hyperlink r:id="rId23" w:anchor="l380" w:history="1">
              <w:r>
                <w:rPr>
                  <w:rFonts w:ascii="Times New Roman" w:hAnsi="Times New Roman"/>
                  <w:sz w:val="24"/>
                  <w:szCs w:val="24"/>
                  <w:u w:val="single"/>
                </w:rPr>
                <w:t>части 6</w:t>
              </w:r>
            </w:hyperlink>
            <w:r>
              <w:rPr>
                <w:rFonts w:ascii="Times New Roman" w:hAnsi="Times New Roman"/>
                <w:sz w:val="24"/>
                <w:szCs w:val="24"/>
              </w:rPr>
              <w:t xml:space="preserve"> статьи 20 Федерального закона о теплоснабжении)</w:t>
            </w:r>
          </w:p>
        </w:tc>
        <w:tc>
          <w:tcPr>
            <w:tcW w:w="1514"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Документы, предусмотренные подпунктами 11.5.12, 11.5.13 пункта 11 Правил</w:t>
            </w:r>
          </w:p>
        </w:tc>
        <w:tc>
          <w:tcPr>
            <w:tcW w:w="2190"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отсутствия задолженности за поставленные тепловую энергию</w:t>
            </w:r>
          </w:p>
        </w:tc>
        <w:tc>
          <w:tcPr>
            <w:tcW w:w="1058" w:type="dxa"/>
            <w:tcBorders>
              <w:top w:val="single" w:sz="6" w:space="0" w:color="auto"/>
              <w:left w:val="single" w:sz="4"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0,15</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Кзадолж</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Кзадолж</w:t>
            </w:r>
            <w:proofErr w:type="spellEnd"/>
            <w:r>
              <w:rPr>
                <w:rFonts w:ascii="Times New Roman" w:hAnsi="Times New Roman"/>
                <w:sz w:val="24"/>
                <w:szCs w:val="24"/>
              </w:rPr>
              <w:t xml:space="preserve"> = </w:t>
            </w:r>
            <w:proofErr w:type="spellStart"/>
            <w:r>
              <w:rPr>
                <w:rFonts w:ascii="Times New Roman" w:hAnsi="Times New Roman"/>
                <w:sz w:val="24"/>
                <w:szCs w:val="24"/>
              </w:rPr>
              <w:t>Кдоговор</w:t>
            </w:r>
            <w:proofErr w:type="spellEnd"/>
            <w:r>
              <w:rPr>
                <w:rFonts w:ascii="Times New Roman" w:hAnsi="Times New Roman"/>
                <w:sz w:val="24"/>
                <w:szCs w:val="24"/>
              </w:rPr>
              <w:t xml:space="preserve"> * 0,05 + </w:t>
            </w:r>
            <w:proofErr w:type="spellStart"/>
            <w:r>
              <w:rPr>
                <w:rFonts w:ascii="Times New Roman" w:hAnsi="Times New Roman"/>
                <w:sz w:val="24"/>
                <w:szCs w:val="24"/>
              </w:rPr>
              <w:t>Ксвер</w:t>
            </w:r>
            <w:proofErr w:type="spellEnd"/>
            <w:r>
              <w:rPr>
                <w:rFonts w:ascii="Times New Roman" w:hAnsi="Times New Roman"/>
                <w:sz w:val="24"/>
                <w:szCs w:val="24"/>
              </w:rPr>
              <w:t xml:space="preserve"> 0,95</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1.3.1</w:t>
            </w:r>
          </w:p>
        </w:tc>
        <w:tc>
          <w:tcPr>
            <w:tcW w:w="2678" w:type="dxa"/>
            <w:vMerge/>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Копии заключенных договоров теплоснабжения и (или) договоров оказания услуг по поддержанию резервной тепловой мощности (подпункт 11.5.12 пункта 11 Правил)</w:t>
            </w:r>
          </w:p>
        </w:tc>
        <w:tc>
          <w:tcPr>
            <w:tcW w:w="2190"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заключенных договоров теплоснабжения и (или) договоров оказания услуг по поддержанию резервной тепловой мощности</w:t>
            </w:r>
          </w:p>
        </w:tc>
        <w:tc>
          <w:tcPr>
            <w:tcW w:w="1058" w:type="dxa"/>
            <w:tcBorders>
              <w:top w:val="single" w:sz="6" w:space="0" w:color="auto"/>
              <w:left w:val="single" w:sz="4"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0,05</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Кдоговор</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1.3.2</w:t>
            </w:r>
          </w:p>
        </w:tc>
        <w:tc>
          <w:tcPr>
            <w:tcW w:w="2678" w:type="dxa"/>
            <w:vMerge/>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Акт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(подпункт 11.5.13 пункта 11 Правил)</w:t>
            </w:r>
          </w:p>
        </w:tc>
        <w:tc>
          <w:tcPr>
            <w:tcW w:w="2190"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отсутствия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0,95</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Ксвер</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w:t>
            </w:r>
          </w:p>
        </w:tc>
        <w:tc>
          <w:tcPr>
            <w:tcW w:w="2678" w:type="dxa"/>
            <w:vMerge w:val="restart"/>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Организовывать коммерческий учет тепловой энергии, теплоносителя в соответствии с требованиями, установленными </w:t>
            </w:r>
            <w:hyperlink r:id="rId24" w:anchor="l1476" w:history="1">
              <w:r>
                <w:rPr>
                  <w:rFonts w:ascii="Times New Roman" w:hAnsi="Times New Roman"/>
                  <w:sz w:val="24"/>
                  <w:szCs w:val="24"/>
                  <w:u w:val="single"/>
                </w:rPr>
                <w:t>статьей 19</w:t>
              </w:r>
            </w:hyperlink>
            <w:r>
              <w:rPr>
                <w:rFonts w:ascii="Times New Roman" w:hAnsi="Times New Roman"/>
                <w:sz w:val="24"/>
                <w:szCs w:val="24"/>
              </w:rPr>
              <w:t xml:space="preserve"> Закона о теплоснабжении (пункт 4 </w:t>
            </w:r>
            <w:hyperlink r:id="rId25" w:anchor="l380" w:history="1">
              <w:r>
                <w:rPr>
                  <w:rFonts w:ascii="Times New Roman" w:hAnsi="Times New Roman"/>
                  <w:sz w:val="24"/>
                  <w:szCs w:val="24"/>
                  <w:u w:val="single"/>
                </w:rPr>
                <w:t>части 6</w:t>
              </w:r>
            </w:hyperlink>
            <w:r>
              <w:rPr>
                <w:rFonts w:ascii="Times New Roman" w:hAnsi="Times New Roman"/>
                <w:sz w:val="24"/>
                <w:szCs w:val="24"/>
              </w:rPr>
              <w:t xml:space="preserve"> статьи 20 Федерального закона о теплоснабжении)</w:t>
            </w:r>
          </w:p>
        </w:tc>
        <w:tc>
          <w:tcPr>
            <w:tcW w:w="1514"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Документы, предусмотренные подпунктами 11.5.14, 11.5.15 пункта 11 Правил</w:t>
            </w:r>
          </w:p>
        </w:tc>
        <w:tc>
          <w:tcPr>
            <w:tcW w:w="2190"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организации коммерческого учета тепловой энергии, теплоносителя</w:t>
            </w:r>
          </w:p>
        </w:tc>
        <w:tc>
          <w:tcPr>
            <w:tcW w:w="1058" w:type="dxa"/>
            <w:tcBorders>
              <w:top w:val="single" w:sz="6" w:space="0" w:color="auto"/>
              <w:left w:val="single" w:sz="4"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0,02</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Кучет</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Кучет</w:t>
            </w:r>
            <w:proofErr w:type="spellEnd"/>
            <w:r>
              <w:rPr>
                <w:rFonts w:ascii="Times New Roman" w:hAnsi="Times New Roman"/>
                <w:sz w:val="24"/>
                <w:szCs w:val="24"/>
              </w:rPr>
              <w:t xml:space="preserve"> = </w:t>
            </w:r>
            <w:proofErr w:type="spellStart"/>
            <w:r>
              <w:rPr>
                <w:rFonts w:ascii="Times New Roman" w:hAnsi="Times New Roman"/>
                <w:sz w:val="24"/>
                <w:szCs w:val="24"/>
              </w:rPr>
              <w:t>Кпровер.уз.уч</w:t>
            </w:r>
            <w:proofErr w:type="spellEnd"/>
            <w:r>
              <w:rPr>
                <w:rFonts w:ascii="Times New Roman" w:hAnsi="Times New Roman"/>
                <w:sz w:val="24"/>
                <w:szCs w:val="24"/>
              </w:rPr>
              <w:t xml:space="preserve"> * 0,5 + </w:t>
            </w:r>
            <w:proofErr w:type="spellStart"/>
            <w:r>
              <w:rPr>
                <w:rFonts w:ascii="Times New Roman" w:hAnsi="Times New Roman"/>
                <w:sz w:val="24"/>
                <w:szCs w:val="24"/>
              </w:rPr>
              <w:t>Кпровер.кип</w:t>
            </w:r>
            <w:proofErr w:type="spellEnd"/>
            <w:r>
              <w:rPr>
                <w:rFonts w:ascii="Times New Roman" w:hAnsi="Times New Roman"/>
                <w:sz w:val="24"/>
                <w:szCs w:val="24"/>
              </w:rPr>
              <w:t xml:space="preserve"> * 0,5</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1.4.1</w:t>
            </w:r>
          </w:p>
        </w:tc>
        <w:tc>
          <w:tcPr>
            <w:tcW w:w="2678" w:type="dxa"/>
            <w:vMerge/>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Акты периодической проверки узла учета, составленные в соответствии с </w:t>
            </w:r>
            <w:hyperlink r:id="rId26" w:anchor="l59" w:history="1">
              <w:r>
                <w:rPr>
                  <w:rFonts w:ascii="Times New Roman" w:hAnsi="Times New Roman"/>
                  <w:sz w:val="24"/>
                  <w:szCs w:val="24"/>
                  <w:u w:val="single"/>
                </w:rPr>
                <w:t>пунктом 73</w:t>
              </w:r>
            </w:hyperlink>
            <w:r>
              <w:rPr>
                <w:rFonts w:ascii="Times New Roman" w:hAnsi="Times New Roman"/>
                <w:sz w:val="24"/>
                <w:szCs w:val="24"/>
              </w:rPr>
              <w:t xml:space="preserve"> Правил коммерческого учета, утвержденных постановлением Правительства Российской Федерации от 18 ноября 2013 N 1034, акты разграничения балансовой принадлежности (подпункт 11.5.14 пункта 11 Правил)</w:t>
            </w:r>
          </w:p>
        </w:tc>
        <w:tc>
          <w:tcPr>
            <w:tcW w:w="2190"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акта проверки узла учета</w:t>
            </w:r>
          </w:p>
        </w:tc>
        <w:tc>
          <w:tcPr>
            <w:tcW w:w="1058" w:type="dxa"/>
            <w:tcBorders>
              <w:top w:val="single" w:sz="6"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0,5</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Кпровер.уз.уч</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1.4.2</w:t>
            </w:r>
          </w:p>
        </w:tc>
        <w:tc>
          <w:tcPr>
            <w:tcW w:w="2678" w:type="dxa"/>
            <w:vMerge/>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 (подпункт 11.5.15 пункта 11 Правил)</w:t>
            </w:r>
          </w:p>
        </w:tc>
        <w:tc>
          <w:tcPr>
            <w:tcW w:w="2190"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актов проверки контрольно-измерительных приборов в тепловом пункте</w:t>
            </w:r>
          </w:p>
        </w:tc>
        <w:tc>
          <w:tcPr>
            <w:tcW w:w="1058"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0,5</w:t>
            </w:r>
          </w:p>
        </w:tc>
        <w:tc>
          <w:tcPr>
            <w:tcW w:w="2031" w:type="dxa"/>
            <w:tcBorders>
              <w:top w:val="single" w:sz="6" w:space="0" w:color="auto"/>
              <w:left w:val="single" w:sz="4"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Кпровер.кип</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w:t>
            </w:r>
          </w:p>
        </w:tc>
        <w:tc>
          <w:tcPr>
            <w:tcW w:w="2678" w:type="dxa"/>
            <w:vMerge w:val="restart"/>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В случае эксплуатации жилищного фонда обеспечить выполнение требований </w:t>
            </w:r>
            <w:hyperlink r:id="rId27" w:anchor="l3" w:history="1">
              <w:r>
                <w:rPr>
                  <w:rFonts w:ascii="Times New Roman" w:hAnsi="Times New Roman"/>
                  <w:sz w:val="24"/>
                  <w:szCs w:val="24"/>
                  <w:u w:val="single"/>
                </w:rPr>
                <w:t>Правил</w:t>
              </w:r>
            </w:hyperlink>
            <w:r>
              <w:rPr>
                <w:rFonts w:ascii="Times New Roman" w:hAnsi="Times New Roman"/>
                <w:sz w:val="24"/>
                <w:szCs w:val="24"/>
              </w:rPr>
              <w:t xml:space="preserve"> и норм технической эксплуатации жилищного фонда, утвержденных постановлением Госстроя Российской Федерации от 27 сентября 2003 N 170 &lt;3&gt; (далее - Правила и нормы технической эксплуатации жилищного фонда) (подпункт 11.2 пункта 11 Правил)</w:t>
            </w:r>
          </w:p>
        </w:tc>
        <w:tc>
          <w:tcPr>
            <w:tcW w:w="1514"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Документы, предусмотренные подпунктами 11.5.16, 11.5.17 пункта 11 Правил</w:t>
            </w:r>
          </w:p>
        </w:tc>
        <w:tc>
          <w:tcPr>
            <w:tcW w:w="2190"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Показатель выполнения </w:t>
            </w:r>
            <w:hyperlink r:id="rId28" w:anchor="l3" w:history="1">
              <w:r>
                <w:rPr>
                  <w:rFonts w:ascii="Times New Roman" w:hAnsi="Times New Roman"/>
                  <w:sz w:val="24"/>
                  <w:szCs w:val="24"/>
                  <w:u w:val="single"/>
                </w:rPr>
                <w:t>Правил</w:t>
              </w:r>
            </w:hyperlink>
            <w:r>
              <w:rPr>
                <w:rFonts w:ascii="Times New Roman" w:hAnsi="Times New Roman"/>
                <w:sz w:val="24"/>
                <w:szCs w:val="24"/>
              </w:rPr>
              <w:t xml:space="preserve"> и норм технической эксплуатации жилищного фонда</w:t>
            </w:r>
          </w:p>
        </w:tc>
        <w:tc>
          <w:tcPr>
            <w:tcW w:w="1058"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0,06</w:t>
            </w:r>
          </w:p>
        </w:tc>
        <w:tc>
          <w:tcPr>
            <w:tcW w:w="2031" w:type="dxa"/>
            <w:tcBorders>
              <w:top w:val="single" w:sz="6" w:space="0" w:color="auto"/>
              <w:left w:val="single" w:sz="4"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Кжил.фонд</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Кжил.фонд</w:t>
            </w:r>
            <w:proofErr w:type="spellEnd"/>
            <w:r>
              <w:rPr>
                <w:rFonts w:ascii="Times New Roman" w:hAnsi="Times New Roman"/>
                <w:sz w:val="24"/>
                <w:szCs w:val="24"/>
              </w:rPr>
              <w:t xml:space="preserve"> = </w:t>
            </w:r>
            <w:proofErr w:type="spellStart"/>
            <w:r>
              <w:rPr>
                <w:rFonts w:ascii="Times New Roman" w:hAnsi="Times New Roman"/>
                <w:sz w:val="24"/>
                <w:szCs w:val="24"/>
              </w:rPr>
              <w:t>Кконтур</w:t>
            </w:r>
            <w:proofErr w:type="spellEnd"/>
            <w:r>
              <w:rPr>
                <w:rFonts w:ascii="Times New Roman" w:hAnsi="Times New Roman"/>
                <w:sz w:val="24"/>
                <w:szCs w:val="24"/>
              </w:rPr>
              <w:t xml:space="preserve"> * 0,7 + </w:t>
            </w:r>
            <w:proofErr w:type="spellStart"/>
            <w:r>
              <w:rPr>
                <w:rFonts w:ascii="Times New Roman" w:hAnsi="Times New Roman"/>
                <w:sz w:val="24"/>
                <w:szCs w:val="24"/>
              </w:rPr>
              <w:t>Кдезинф</w:t>
            </w:r>
            <w:proofErr w:type="spellEnd"/>
            <w:r>
              <w:rPr>
                <w:rFonts w:ascii="Times New Roman" w:hAnsi="Times New Roman"/>
                <w:sz w:val="24"/>
                <w:szCs w:val="24"/>
              </w:rPr>
              <w:t xml:space="preserve"> * 0,3</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2.1</w:t>
            </w:r>
          </w:p>
        </w:tc>
        <w:tc>
          <w:tcPr>
            <w:tcW w:w="2678" w:type="dxa"/>
            <w:vMerge/>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6" w:space="0" w:color="auto"/>
              <w:bottom w:val="single" w:sz="4"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Акт выполненных работ по подготовке к отопительному периоду теплового контура здания в соответствии с требованиями </w:t>
            </w:r>
            <w:hyperlink r:id="rId29" w:anchor="l121" w:history="1">
              <w:r>
                <w:rPr>
                  <w:rFonts w:ascii="Times New Roman" w:hAnsi="Times New Roman"/>
                  <w:sz w:val="24"/>
                  <w:szCs w:val="24"/>
                  <w:u w:val="single"/>
                </w:rPr>
                <w:t>пункта 2.6.10</w:t>
              </w:r>
            </w:hyperlink>
            <w:r>
              <w:rPr>
                <w:rFonts w:ascii="Times New Roman" w:hAnsi="Times New Roman"/>
                <w:sz w:val="24"/>
                <w:szCs w:val="24"/>
              </w:rPr>
              <w:t xml:space="preserve"> Правил и норм технической эксплуатации жилищного фонда (подпункт 11.5.16 пункта 11 Правил)</w:t>
            </w:r>
          </w:p>
        </w:tc>
        <w:tc>
          <w:tcPr>
            <w:tcW w:w="2190" w:type="dxa"/>
            <w:tcBorders>
              <w:top w:val="single" w:sz="4"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выполнения работ по подготовке к отопительному периоду теплового контура здания</w:t>
            </w:r>
          </w:p>
        </w:tc>
        <w:tc>
          <w:tcPr>
            <w:tcW w:w="1058" w:type="dxa"/>
            <w:tcBorders>
              <w:top w:val="single" w:sz="4"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0,7</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Кконтур</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2.2</w:t>
            </w:r>
          </w:p>
        </w:tc>
        <w:tc>
          <w:tcPr>
            <w:tcW w:w="2678" w:type="dxa"/>
            <w:vMerge/>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tcBorders>
              <w:top w:val="single" w:sz="4" w:space="0" w:color="auto"/>
              <w:left w:val="single" w:sz="4" w:space="0" w:color="auto"/>
              <w:bottom w:val="single" w:sz="4" w:space="0" w:color="auto"/>
              <w:right w:val="single" w:sz="4"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Акты о проведении дезинфекции систем теплопотребления с открытой схемой теплоснабжения и горячего водоснабжения в соответствии с </w:t>
            </w:r>
            <w:hyperlink r:id="rId30" w:anchor="l726" w:history="1">
              <w:r>
                <w:rPr>
                  <w:rFonts w:ascii="Times New Roman" w:hAnsi="Times New Roman"/>
                  <w:sz w:val="24"/>
                  <w:szCs w:val="24"/>
                  <w:u w:val="single"/>
                </w:rPr>
                <w:t>пунктом 5.2.10</w:t>
              </w:r>
            </w:hyperlink>
            <w:r>
              <w:rPr>
                <w:rFonts w:ascii="Times New Roman" w:hAnsi="Times New Roman"/>
                <w:sz w:val="24"/>
                <w:szCs w:val="24"/>
              </w:rPr>
              <w:t xml:space="preserve"> Правил и норм технической эксплуатации жилищного фонда, санитарных правил и норм </w:t>
            </w:r>
            <w:hyperlink r:id="rId31" w:anchor="l2292" w:history="1">
              <w:r>
                <w:rPr>
                  <w:rFonts w:ascii="Times New Roman" w:hAnsi="Times New Roman"/>
                  <w:sz w:val="24"/>
                  <w:szCs w:val="24"/>
                  <w:u w:val="single"/>
                </w:rPr>
                <w:t>СанПиН 1.2.3685-21</w:t>
              </w:r>
            </w:hyperlink>
            <w:r>
              <w:rPr>
                <w:rFonts w:ascii="Times New Roman" w:hAnsi="Times New Roman"/>
                <w:sz w:val="24"/>
                <w:szCs w:val="24"/>
              </w:rPr>
              <w:t xml:space="preserve">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N 2 &lt;4&gt; (далее - СанПиН 1.2.3685-21), и акты о результатах отбора проб воды из системы на соответствие требованиям </w:t>
            </w:r>
            <w:hyperlink r:id="rId32" w:anchor="l2292" w:history="1">
              <w:r>
                <w:rPr>
                  <w:rFonts w:ascii="Times New Roman" w:hAnsi="Times New Roman"/>
                  <w:sz w:val="24"/>
                  <w:szCs w:val="24"/>
                  <w:u w:val="single"/>
                </w:rPr>
                <w:t>СанПиН 1.2.3685-21</w:t>
              </w:r>
            </w:hyperlink>
            <w:r>
              <w:rPr>
                <w:rFonts w:ascii="Times New Roman" w:hAnsi="Times New Roman"/>
                <w:sz w:val="24"/>
                <w:szCs w:val="24"/>
              </w:rPr>
              <w:t>, оформленные аккредитованной лабораторией (подпункт 11.5.17 пункта 11 Правил)</w:t>
            </w:r>
          </w:p>
        </w:tc>
        <w:tc>
          <w:tcPr>
            <w:tcW w:w="2190" w:type="dxa"/>
            <w:tcBorders>
              <w:top w:val="single" w:sz="6" w:space="0" w:color="auto"/>
              <w:left w:val="single" w:sz="4"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актов о проведении дезинфекции систем теплопотребления с открытой схемой теплоснабжения и горячего водоснабжения актов о результатах отбора проб воды из системы</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0,3</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Кдезинф</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940AA3">
        <w:trPr>
          <w:jc w:val="center"/>
        </w:trPr>
        <w:tc>
          <w:tcPr>
            <w:tcW w:w="575" w:type="dxa"/>
            <w:tcBorders>
              <w:top w:val="single" w:sz="4"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w:t>
            </w:r>
          </w:p>
        </w:tc>
        <w:tc>
          <w:tcPr>
            <w:tcW w:w="2678" w:type="dxa"/>
            <w:vMerge w:val="restart"/>
            <w:tcBorders>
              <w:top w:val="single" w:sz="4" w:space="0" w:color="auto"/>
              <w:left w:val="single" w:sz="6" w:space="0" w:color="auto"/>
              <w:bottom w:val="nil"/>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Обеспечить выполнение требования, предусмотренного пунктом 11 Правил пользования газом и предоставления услуг по газоснабжению в Российской Федерации, утвержденных постановлением Правительства Российской Федерации от 17 мая 2002 г. N 317,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(подпункт 11.3 пункта 11 Правил)</w:t>
            </w:r>
          </w:p>
        </w:tc>
        <w:tc>
          <w:tcPr>
            <w:tcW w:w="1514" w:type="dxa"/>
            <w:vMerge w:val="restart"/>
            <w:tcBorders>
              <w:top w:val="single" w:sz="4" w:space="0" w:color="auto"/>
              <w:left w:val="single" w:sz="6" w:space="0" w:color="auto"/>
              <w:bottom w:val="nil"/>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Для лиц, указанных в подпунктах 1.4, 1.5 пункта 1 Правил, - 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(пункт 11.5.18 пункта 18 Правил)</w:t>
            </w:r>
          </w:p>
        </w:tc>
        <w:tc>
          <w:tcPr>
            <w:tcW w:w="2190"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0,02</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Кгаз</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Кгаз</w:t>
            </w:r>
            <w:proofErr w:type="spellEnd"/>
            <w:r>
              <w:rPr>
                <w:rFonts w:ascii="Times New Roman" w:hAnsi="Times New Roman"/>
                <w:sz w:val="24"/>
                <w:szCs w:val="24"/>
              </w:rPr>
              <w:t xml:space="preserve"> =-</w:t>
            </w:r>
            <w:proofErr w:type="spellStart"/>
            <w:r>
              <w:rPr>
                <w:rFonts w:ascii="Times New Roman" w:hAnsi="Times New Roman"/>
                <w:sz w:val="24"/>
                <w:szCs w:val="24"/>
              </w:rPr>
              <w:t>Кдым.вент</w:t>
            </w:r>
            <w:proofErr w:type="spellEnd"/>
            <w:r>
              <w:rPr>
                <w:rFonts w:ascii="Times New Roman" w:hAnsi="Times New Roman"/>
                <w:sz w:val="24"/>
                <w:szCs w:val="24"/>
              </w:rPr>
              <w:t xml:space="preserve"> * 0,5 + </w:t>
            </w:r>
            <w:proofErr w:type="spellStart"/>
            <w:r>
              <w:rPr>
                <w:rFonts w:ascii="Times New Roman" w:hAnsi="Times New Roman"/>
                <w:sz w:val="24"/>
                <w:szCs w:val="24"/>
              </w:rPr>
              <w:t>Кдогов.тех.обсл</w:t>
            </w:r>
            <w:proofErr w:type="spellEnd"/>
            <w:r>
              <w:rPr>
                <w:rFonts w:ascii="Times New Roman" w:hAnsi="Times New Roman"/>
                <w:sz w:val="24"/>
                <w:szCs w:val="24"/>
              </w:rPr>
              <w:t xml:space="preserve"> * 0,5</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7E6FBB">
        <w:trPr>
          <w:jc w:val="center"/>
        </w:trPr>
        <w:tc>
          <w:tcPr>
            <w:tcW w:w="57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3.1</w:t>
            </w:r>
          </w:p>
        </w:tc>
        <w:tc>
          <w:tcPr>
            <w:tcW w:w="2678" w:type="dxa"/>
            <w:vMerge/>
            <w:tcBorders>
              <w:top w:val="nil"/>
              <w:left w:val="single" w:sz="6" w:space="0" w:color="auto"/>
              <w:bottom w:val="nil"/>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vMerge/>
            <w:tcBorders>
              <w:top w:val="nil"/>
              <w:left w:val="single" w:sz="6" w:space="0" w:color="auto"/>
              <w:bottom w:val="nil"/>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2190"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акта обследования дымовых и вентиляционных каналов многоквартирных домов перед отопительным периодом</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0,5</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Кдым.вент</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7E6FBB">
        <w:trPr>
          <w:jc w:val="center"/>
        </w:trPr>
        <w:tc>
          <w:tcPr>
            <w:tcW w:w="57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3.2</w:t>
            </w:r>
          </w:p>
        </w:tc>
        <w:tc>
          <w:tcPr>
            <w:tcW w:w="2678" w:type="dxa"/>
            <w:vMerge/>
            <w:tcBorders>
              <w:top w:val="nil"/>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1514" w:type="dxa"/>
            <w:vMerge/>
            <w:tcBorders>
              <w:top w:val="nil"/>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
        </w:tc>
        <w:tc>
          <w:tcPr>
            <w:tcW w:w="2190"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действующего договора о техническом обслуживании и ремонте внутридомового газового оборудования в многоквартирном доме</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0,5</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Кдогов.тех.обсл</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r w:rsidR="006850F9" w:rsidTr="007E6FBB">
        <w:trPr>
          <w:jc w:val="center"/>
        </w:trPr>
        <w:tc>
          <w:tcPr>
            <w:tcW w:w="57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4</w:t>
            </w:r>
          </w:p>
        </w:tc>
        <w:tc>
          <w:tcPr>
            <w:tcW w:w="267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33" w:anchor="l954" w:history="1">
              <w:r>
                <w:rPr>
                  <w:rFonts w:ascii="Times New Roman" w:hAnsi="Times New Roman"/>
                  <w:sz w:val="24"/>
                  <w:szCs w:val="24"/>
                  <w:u w:val="single"/>
                </w:rPr>
                <w:t>пунктом 2</w:t>
              </w:r>
            </w:hyperlink>
            <w:r>
              <w:rPr>
                <w:rFonts w:ascii="Times New Roman" w:hAnsi="Times New Roman"/>
                <w:sz w:val="24"/>
                <w:szCs w:val="24"/>
              </w:rPr>
              <w:t xml:space="preserve"> части 1 статьи 4.1 Федерального закона о теплоснабжении и абзацем вторым </w:t>
            </w:r>
            <w:hyperlink r:id="rId34" w:anchor="l894" w:history="1">
              <w:r>
                <w:rPr>
                  <w:rFonts w:ascii="Times New Roman" w:hAnsi="Times New Roman"/>
                  <w:sz w:val="24"/>
                  <w:szCs w:val="24"/>
                  <w:u w:val="single"/>
                </w:rPr>
                <w:t>пункта 2</w:t>
              </w:r>
            </w:hyperlink>
            <w:r>
              <w:rPr>
                <w:rFonts w:ascii="Times New Roman" w:hAnsi="Times New Roman"/>
                <w:sz w:val="24"/>
                <w:szCs w:val="24"/>
              </w:rPr>
              <w:t xml:space="preserve"> статьи 5 Федерального закона от 21 июля 1997 г. N 116-ФЗ "О промышленной безопасности опасных производственных объектов" (далее - Федеральный закон о промышленной безопасности), об устранении нарушений требований пунктов </w:t>
            </w:r>
            <w:hyperlink r:id="rId35" w:anchor="l82" w:history="1">
              <w:r>
                <w:rPr>
                  <w:rFonts w:ascii="Times New Roman" w:hAnsi="Times New Roman"/>
                  <w:sz w:val="24"/>
                  <w:szCs w:val="24"/>
                  <w:u w:val="single"/>
                </w:rPr>
                <w:t>2.2.1</w:t>
              </w:r>
            </w:hyperlink>
            <w:r>
              <w:rPr>
                <w:rFonts w:ascii="Times New Roman" w:hAnsi="Times New Roman"/>
                <w:sz w:val="24"/>
                <w:szCs w:val="24"/>
              </w:rPr>
              <w:t xml:space="preserve">, </w:t>
            </w:r>
            <w:hyperlink r:id="rId36" w:anchor="l134" w:history="1">
              <w:r>
                <w:rPr>
                  <w:rFonts w:ascii="Times New Roman" w:hAnsi="Times New Roman"/>
                  <w:sz w:val="24"/>
                  <w:szCs w:val="24"/>
                  <w:u w:val="single"/>
                </w:rPr>
                <w:t>2.3.14</w:t>
              </w:r>
            </w:hyperlink>
            <w:r>
              <w:rPr>
                <w:rFonts w:ascii="Times New Roman" w:hAnsi="Times New Roman"/>
                <w:sz w:val="24"/>
                <w:szCs w:val="24"/>
              </w:rPr>
              <w:t xml:space="preserve">, </w:t>
            </w:r>
            <w:hyperlink r:id="rId37" w:anchor="l135" w:history="1">
              <w:r>
                <w:rPr>
                  <w:rFonts w:ascii="Times New Roman" w:hAnsi="Times New Roman"/>
                  <w:sz w:val="24"/>
                  <w:szCs w:val="24"/>
                  <w:u w:val="single"/>
                </w:rPr>
                <w:t>2.3.15</w:t>
              </w:r>
            </w:hyperlink>
            <w:r>
              <w:rPr>
                <w:rFonts w:ascii="Times New Roman" w:hAnsi="Times New Roman"/>
                <w:sz w:val="24"/>
                <w:szCs w:val="24"/>
              </w:rPr>
              <w:t xml:space="preserve">, </w:t>
            </w:r>
            <w:hyperlink r:id="rId38" w:anchor="l286" w:history="1">
              <w:r>
                <w:rPr>
                  <w:rFonts w:ascii="Times New Roman" w:hAnsi="Times New Roman"/>
                  <w:sz w:val="24"/>
                  <w:szCs w:val="24"/>
                  <w:u w:val="single"/>
                </w:rPr>
                <w:t>2.8.1</w:t>
              </w:r>
            </w:hyperlink>
            <w:r>
              <w:rPr>
                <w:rFonts w:ascii="Times New Roman" w:hAnsi="Times New Roman"/>
                <w:sz w:val="24"/>
                <w:szCs w:val="24"/>
              </w:rPr>
              <w:t xml:space="preserve">, </w:t>
            </w:r>
            <w:hyperlink r:id="rId39" w:anchor="l870" w:history="1">
              <w:r>
                <w:rPr>
                  <w:rFonts w:ascii="Times New Roman" w:hAnsi="Times New Roman"/>
                  <w:sz w:val="24"/>
                  <w:szCs w:val="24"/>
                  <w:u w:val="single"/>
                </w:rPr>
                <w:t>6.2.52</w:t>
              </w:r>
            </w:hyperlink>
            <w:r>
              <w:rPr>
                <w:rFonts w:ascii="Times New Roman" w:hAnsi="Times New Roman"/>
                <w:sz w:val="24"/>
                <w:szCs w:val="24"/>
              </w:rPr>
              <w:t xml:space="preserve">, </w:t>
            </w:r>
            <w:hyperlink r:id="rId40" w:anchor="l887" w:history="1">
              <w:r>
                <w:rPr>
                  <w:rFonts w:ascii="Times New Roman" w:hAnsi="Times New Roman"/>
                  <w:sz w:val="24"/>
                  <w:szCs w:val="24"/>
                  <w:u w:val="single"/>
                </w:rPr>
                <w:t>6.2.62</w:t>
              </w:r>
            </w:hyperlink>
            <w:r>
              <w:rPr>
                <w:rFonts w:ascii="Times New Roman" w:hAnsi="Times New Roman"/>
                <w:sz w:val="24"/>
                <w:szCs w:val="24"/>
              </w:rPr>
              <w:t xml:space="preserve">, </w:t>
            </w:r>
            <w:hyperlink r:id="rId41" w:anchor="l1129" w:history="1">
              <w:r>
                <w:rPr>
                  <w:rFonts w:ascii="Times New Roman" w:hAnsi="Times New Roman"/>
                  <w:sz w:val="24"/>
                  <w:szCs w:val="24"/>
                  <w:u w:val="single"/>
                </w:rPr>
                <w:t>9.1.53</w:t>
              </w:r>
            </w:hyperlink>
            <w:r>
              <w:rPr>
                <w:rFonts w:ascii="Times New Roman" w:hAnsi="Times New Roman"/>
                <w:sz w:val="24"/>
                <w:szCs w:val="24"/>
              </w:rPr>
              <w:t xml:space="preserve">, </w:t>
            </w:r>
            <w:hyperlink r:id="rId42" w:anchor="l1153" w:history="1">
              <w:r>
                <w:rPr>
                  <w:rFonts w:ascii="Times New Roman" w:hAnsi="Times New Roman"/>
                  <w:sz w:val="24"/>
                  <w:szCs w:val="24"/>
                  <w:u w:val="single"/>
                </w:rPr>
                <w:t>9.2.9</w:t>
              </w:r>
            </w:hyperlink>
            <w:r>
              <w:rPr>
                <w:rFonts w:ascii="Times New Roman" w:hAnsi="Times New Roman"/>
                <w:sz w:val="24"/>
                <w:szCs w:val="24"/>
              </w:rPr>
              <w:t xml:space="preserve">, </w:t>
            </w:r>
            <w:hyperlink r:id="rId43" w:anchor="l1158" w:history="1">
              <w:r>
                <w:rPr>
                  <w:rFonts w:ascii="Times New Roman" w:hAnsi="Times New Roman"/>
                  <w:sz w:val="24"/>
                  <w:szCs w:val="24"/>
                  <w:u w:val="single"/>
                </w:rPr>
                <w:t>9.2.10</w:t>
              </w:r>
            </w:hyperlink>
            <w:r>
              <w:rPr>
                <w:rFonts w:ascii="Times New Roman" w:hAnsi="Times New Roman"/>
                <w:sz w:val="24"/>
                <w:szCs w:val="24"/>
              </w:rPr>
              <w:t xml:space="preserve">, </w:t>
            </w:r>
            <w:hyperlink r:id="rId44" w:anchor="l1160" w:history="1">
              <w:r>
                <w:rPr>
                  <w:rFonts w:ascii="Times New Roman" w:hAnsi="Times New Roman"/>
                  <w:sz w:val="24"/>
                  <w:szCs w:val="24"/>
                  <w:u w:val="single"/>
                </w:rPr>
                <w:t>9.2.12</w:t>
              </w:r>
            </w:hyperlink>
            <w:r>
              <w:rPr>
                <w:rFonts w:ascii="Times New Roman" w:hAnsi="Times New Roman"/>
                <w:sz w:val="24"/>
                <w:szCs w:val="24"/>
              </w:rPr>
              <w:t xml:space="preserve">, </w:t>
            </w:r>
            <w:hyperlink r:id="rId45" w:anchor="l1160" w:history="1">
              <w:r>
                <w:rPr>
                  <w:rFonts w:ascii="Times New Roman" w:hAnsi="Times New Roman"/>
                  <w:sz w:val="24"/>
                  <w:szCs w:val="24"/>
                  <w:u w:val="single"/>
                </w:rPr>
                <w:t>9.2.13</w:t>
              </w:r>
            </w:hyperlink>
            <w:r>
              <w:rPr>
                <w:rFonts w:ascii="Times New Roman" w:hAnsi="Times New Roman"/>
                <w:sz w:val="24"/>
                <w:szCs w:val="24"/>
              </w:rPr>
              <w:t xml:space="preserve">, </w:t>
            </w:r>
            <w:hyperlink r:id="rId46" w:anchor="l1183" w:history="1">
              <w:r>
                <w:rPr>
                  <w:rFonts w:ascii="Times New Roman" w:hAnsi="Times New Roman"/>
                  <w:sz w:val="24"/>
                  <w:szCs w:val="24"/>
                  <w:u w:val="single"/>
                </w:rPr>
                <w:t>9.2.20</w:t>
              </w:r>
            </w:hyperlink>
            <w:r>
              <w:rPr>
                <w:rFonts w:ascii="Times New Roman" w:hAnsi="Times New Roman"/>
                <w:sz w:val="24"/>
                <w:szCs w:val="24"/>
              </w:rPr>
              <w:t xml:space="preserve">, </w:t>
            </w:r>
            <w:hyperlink r:id="rId47" w:anchor="l1193" w:history="1">
              <w:r>
                <w:rPr>
                  <w:rFonts w:ascii="Times New Roman" w:hAnsi="Times New Roman"/>
                  <w:sz w:val="24"/>
                  <w:szCs w:val="24"/>
                  <w:u w:val="single"/>
                </w:rPr>
                <w:t>9.3.10</w:t>
              </w:r>
            </w:hyperlink>
            <w:r>
              <w:rPr>
                <w:rFonts w:ascii="Times New Roman" w:hAnsi="Times New Roman"/>
                <w:sz w:val="24"/>
                <w:szCs w:val="24"/>
              </w:rPr>
              <w:t xml:space="preserve">, </w:t>
            </w:r>
            <w:hyperlink r:id="rId48" w:anchor="l1195" w:history="1">
              <w:r>
                <w:rPr>
                  <w:rFonts w:ascii="Times New Roman" w:hAnsi="Times New Roman"/>
                  <w:sz w:val="24"/>
                  <w:szCs w:val="24"/>
                  <w:u w:val="single"/>
                </w:rPr>
                <w:t>9.3.11</w:t>
              </w:r>
            </w:hyperlink>
            <w:r>
              <w:rPr>
                <w:rFonts w:ascii="Times New Roman" w:hAnsi="Times New Roman"/>
                <w:sz w:val="24"/>
                <w:szCs w:val="24"/>
              </w:rPr>
              <w:t xml:space="preserve">, </w:t>
            </w:r>
            <w:hyperlink r:id="rId49" w:anchor="l1203" w:history="1">
              <w:r>
                <w:rPr>
                  <w:rFonts w:ascii="Times New Roman" w:hAnsi="Times New Roman"/>
                  <w:sz w:val="24"/>
                  <w:szCs w:val="24"/>
                  <w:u w:val="single"/>
                </w:rPr>
                <w:t>9.3.19</w:t>
              </w:r>
            </w:hyperlink>
            <w:r>
              <w:rPr>
                <w:rFonts w:ascii="Times New Roman" w:hAnsi="Times New Roman"/>
                <w:sz w:val="24"/>
                <w:szCs w:val="24"/>
              </w:rPr>
              <w:t xml:space="preserve">, </w:t>
            </w:r>
            <w:hyperlink r:id="rId50" w:anchor="l1216" w:history="1">
              <w:r>
                <w:rPr>
                  <w:rFonts w:ascii="Times New Roman" w:hAnsi="Times New Roman"/>
                  <w:sz w:val="24"/>
                  <w:szCs w:val="24"/>
                  <w:u w:val="single"/>
                </w:rPr>
                <w:t>9.3.24</w:t>
              </w:r>
            </w:hyperlink>
            <w:r>
              <w:rPr>
                <w:rFonts w:ascii="Times New Roman" w:hAnsi="Times New Roman"/>
                <w:sz w:val="24"/>
                <w:szCs w:val="24"/>
              </w:rPr>
              <w:t xml:space="preserve">, </w:t>
            </w:r>
            <w:hyperlink r:id="rId51" w:anchor="l1219" w:history="1">
              <w:r>
                <w:rPr>
                  <w:rFonts w:ascii="Times New Roman" w:hAnsi="Times New Roman"/>
                  <w:sz w:val="24"/>
                  <w:szCs w:val="24"/>
                  <w:u w:val="single"/>
                </w:rPr>
                <w:t>9.3.25</w:t>
              </w:r>
            </w:hyperlink>
            <w:r>
              <w:rPr>
                <w:rFonts w:ascii="Times New Roman" w:hAnsi="Times New Roman"/>
                <w:sz w:val="24"/>
                <w:szCs w:val="24"/>
              </w:rPr>
              <w:t xml:space="preserve">, </w:t>
            </w:r>
            <w:hyperlink r:id="rId52" w:anchor="l1281" w:history="1">
              <w:r>
                <w:rPr>
                  <w:rFonts w:ascii="Times New Roman" w:hAnsi="Times New Roman"/>
                  <w:sz w:val="24"/>
                  <w:szCs w:val="24"/>
                  <w:u w:val="single"/>
                </w:rPr>
                <w:t>10.1.9</w:t>
              </w:r>
            </w:hyperlink>
            <w:r>
              <w:rPr>
                <w:rFonts w:ascii="Times New Roman" w:hAnsi="Times New Roman"/>
                <w:sz w:val="24"/>
                <w:szCs w:val="24"/>
              </w:rPr>
              <w:t xml:space="preserve">, </w:t>
            </w:r>
            <w:hyperlink r:id="rId53" w:anchor="l1387" w:history="1">
              <w:r>
                <w:rPr>
                  <w:rFonts w:ascii="Times New Roman" w:hAnsi="Times New Roman"/>
                  <w:sz w:val="24"/>
                  <w:szCs w:val="24"/>
                  <w:u w:val="single"/>
                </w:rPr>
                <w:t>11.1</w:t>
              </w:r>
            </w:hyperlink>
            <w:r>
              <w:rPr>
                <w:rFonts w:ascii="Times New Roman" w:hAnsi="Times New Roman"/>
                <w:sz w:val="24"/>
                <w:szCs w:val="24"/>
              </w:rPr>
              <w:t xml:space="preserve">, </w:t>
            </w:r>
            <w:hyperlink r:id="rId54" w:anchor="l1391" w:history="1">
              <w:r>
                <w:rPr>
                  <w:rFonts w:ascii="Times New Roman" w:hAnsi="Times New Roman"/>
                  <w:sz w:val="24"/>
                  <w:szCs w:val="24"/>
                  <w:u w:val="single"/>
                </w:rPr>
                <w:t>11.2</w:t>
              </w:r>
            </w:hyperlink>
            <w:r>
              <w:rPr>
                <w:rFonts w:ascii="Times New Roman" w:hAnsi="Times New Roman"/>
                <w:sz w:val="24"/>
                <w:szCs w:val="24"/>
              </w:rPr>
              <w:t xml:space="preserve">, </w:t>
            </w:r>
            <w:hyperlink r:id="rId55" w:anchor="l1396" w:history="1">
              <w:r>
                <w:rPr>
                  <w:rFonts w:ascii="Times New Roman" w:hAnsi="Times New Roman"/>
                  <w:sz w:val="24"/>
                  <w:szCs w:val="24"/>
                  <w:u w:val="single"/>
                </w:rPr>
                <w:t>11.5</w:t>
              </w:r>
            </w:hyperlink>
            <w:r>
              <w:rPr>
                <w:rFonts w:ascii="Times New Roman" w:hAnsi="Times New Roman"/>
                <w:sz w:val="24"/>
                <w:szCs w:val="24"/>
              </w:rPr>
              <w:t xml:space="preserve"> Правил технической эксплуатации тепловых энергоустановок, пунктов </w:t>
            </w:r>
            <w:hyperlink r:id="rId56" w:anchor="l1607" w:history="1">
              <w:r>
                <w:rPr>
                  <w:rFonts w:ascii="Times New Roman" w:hAnsi="Times New Roman"/>
                  <w:sz w:val="24"/>
                  <w:szCs w:val="24"/>
                  <w:u w:val="single"/>
                </w:rPr>
                <w:t>394</w:t>
              </w:r>
            </w:hyperlink>
            <w:r>
              <w:rPr>
                <w:rFonts w:ascii="Times New Roman" w:hAnsi="Times New Roman"/>
                <w:sz w:val="24"/>
                <w:szCs w:val="24"/>
              </w:rPr>
              <w:t xml:space="preserve">, </w:t>
            </w:r>
            <w:hyperlink r:id="rId57" w:anchor="l537" w:history="1">
              <w:r>
                <w:rPr>
                  <w:rFonts w:ascii="Times New Roman" w:hAnsi="Times New Roman"/>
                  <w:sz w:val="24"/>
                  <w:szCs w:val="24"/>
                  <w:u w:val="single"/>
                </w:rPr>
                <w:t>396</w:t>
              </w:r>
            </w:hyperlink>
            <w:r>
              <w:rPr>
                <w:rFonts w:ascii="Times New Roman" w:hAnsi="Times New Roman"/>
                <w:sz w:val="24"/>
                <w:szCs w:val="24"/>
              </w:rPr>
              <w:t xml:space="preserve"> - </w:t>
            </w:r>
            <w:hyperlink r:id="rId58" w:anchor="l1617" w:history="1">
              <w:r>
                <w:rPr>
                  <w:rFonts w:ascii="Times New Roman" w:hAnsi="Times New Roman"/>
                  <w:sz w:val="24"/>
                  <w:szCs w:val="24"/>
                  <w:u w:val="single"/>
                </w:rPr>
                <w:t>399</w:t>
              </w:r>
            </w:hyperlink>
            <w:r>
              <w:rPr>
                <w:rFonts w:ascii="Times New Roman" w:hAnsi="Times New Roman"/>
                <w:sz w:val="24"/>
                <w:szCs w:val="24"/>
              </w:rPr>
              <w:t xml:space="preserve">, </w:t>
            </w:r>
            <w:hyperlink r:id="rId59" w:anchor="l554" w:history="1">
              <w:r>
                <w:rPr>
                  <w:rFonts w:ascii="Times New Roman" w:hAnsi="Times New Roman"/>
                  <w:sz w:val="24"/>
                  <w:szCs w:val="24"/>
                  <w:u w:val="single"/>
                </w:rPr>
                <w:t>403</w:t>
              </w:r>
            </w:hyperlink>
            <w:r>
              <w:rPr>
                <w:rFonts w:ascii="Times New Roman" w:hAnsi="Times New Roman"/>
                <w:sz w:val="24"/>
                <w:szCs w:val="24"/>
              </w:rPr>
              <w:t xml:space="preserve"> Правил промышленной безопасности (подпункт 11.4 пункта 11 Правил)</w:t>
            </w:r>
          </w:p>
        </w:tc>
        <w:tc>
          <w:tcPr>
            <w:tcW w:w="1514"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Справка, представленная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60" w:anchor="l954" w:history="1">
              <w:r>
                <w:rPr>
                  <w:rFonts w:ascii="Times New Roman" w:hAnsi="Times New Roman"/>
                  <w:sz w:val="24"/>
                  <w:szCs w:val="24"/>
                  <w:u w:val="single"/>
                </w:rPr>
                <w:t>пунктом 2</w:t>
              </w:r>
            </w:hyperlink>
            <w:r>
              <w:rPr>
                <w:rFonts w:ascii="Times New Roman" w:hAnsi="Times New Roman"/>
                <w:sz w:val="24"/>
                <w:szCs w:val="24"/>
              </w:rPr>
              <w:t xml:space="preserve"> части 1 статьи 4.1 Федерального закона о теплоснабжении и абзацем вторым </w:t>
            </w:r>
            <w:hyperlink r:id="rId61" w:anchor="l894" w:history="1">
              <w:r>
                <w:rPr>
                  <w:rFonts w:ascii="Times New Roman" w:hAnsi="Times New Roman"/>
                  <w:sz w:val="24"/>
                  <w:szCs w:val="24"/>
                  <w:u w:val="single"/>
                </w:rPr>
                <w:t>пункта 2</w:t>
              </w:r>
            </w:hyperlink>
            <w:r>
              <w:rPr>
                <w:rFonts w:ascii="Times New Roman" w:hAnsi="Times New Roman"/>
                <w:sz w:val="24"/>
                <w:szCs w:val="24"/>
              </w:rPr>
              <w:t xml:space="preserve"> статьи 5 Федерального закона о промышленной безопасности), в комиссию по оценке готовности к отопительному периоду</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(подпункт 11.4 пункта 11 Правил)</w:t>
            </w:r>
          </w:p>
        </w:tc>
        <w:tc>
          <w:tcPr>
            <w:tcW w:w="2190"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выполнения предписаний, влияющих на надежность работы в отопительный период</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0,05</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Кпредп</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Не заполняется</w:t>
            </w:r>
          </w:p>
        </w:tc>
      </w:tr>
      <w:tr w:rsidR="006850F9" w:rsidTr="007E6FBB">
        <w:trPr>
          <w:jc w:val="center"/>
        </w:trPr>
        <w:tc>
          <w:tcPr>
            <w:tcW w:w="57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5</w:t>
            </w:r>
          </w:p>
        </w:tc>
        <w:tc>
          <w:tcPr>
            <w:tcW w:w="267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Обеспечить выполнение плана подготовки к отопительному периоду, предусмотренного пунктом 3 Правил, и составленного с учетом </w:t>
            </w:r>
            <w:hyperlink r:id="rId62" w:anchor="l1387" w:history="1">
              <w:r>
                <w:rPr>
                  <w:rFonts w:ascii="Times New Roman" w:hAnsi="Times New Roman"/>
                  <w:sz w:val="24"/>
                  <w:szCs w:val="24"/>
                  <w:u w:val="single"/>
                </w:rPr>
                <w:t>пункта 11.1</w:t>
              </w:r>
            </w:hyperlink>
            <w:r>
              <w:rPr>
                <w:rFonts w:ascii="Times New Roman" w:hAnsi="Times New Roman"/>
                <w:sz w:val="24"/>
                <w:szCs w:val="24"/>
              </w:rPr>
              <w:t xml:space="preserve"> Правил технической эксплуатации тепловых энергоустановок (подпункт 11.5 пункта 11 Правил)</w:t>
            </w:r>
          </w:p>
        </w:tc>
        <w:tc>
          <w:tcPr>
            <w:tcW w:w="1514"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План подготовки к отопительному периоду (пункт 3 Правил)</w:t>
            </w:r>
          </w:p>
        </w:tc>
        <w:tc>
          <w:tcPr>
            <w:tcW w:w="2190"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Показатель наличия утвержденного плана подготовки к отопительному периоду</w:t>
            </w:r>
          </w:p>
        </w:tc>
        <w:tc>
          <w:tcPr>
            <w:tcW w:w="1058"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0,02</w:t>
            </w:r>
          </w:p>
        </w:tc>
        <w:tc>
          <w:tcPr>
            <w:tcW w:w="2031"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proofErr w:type="spellStart"/>
            <w:r>
              <w:rPr>
                <w:rFonts w:ascii="Times New Roman" w:hAnsi="Times New Roman"/>
                <w:sz w:val="24"/>
                <w:szCs w:val="24"/>
              </w:rPr>
              <w:t>Кплан</w:t>
            </w:r>
            <w:proofErr w:type="spellEnd"/>
          </w:p>
        </w:tc>
        <w:tc>
          <w:tcPr>
            <w:tcW w:w="2085"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Наличие - 1</w:t>
            </w:r>
          </w:p>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Отсутствие - 0</w:t>
            </w:r>
          </w:p>
        </w:tc>
        <w:tc>
          <w:tcPr>
            <w:tcW w:w="1247"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c>
          <w:tcPr>
            <w:tcW w:w="1176" w:type="dxa"/>
            <w:tcBorders>
              <w:top w:val="single" w:sz="6" w:space="0" w:color="auto"/>
              <w:left w:val="single" w:sz="6" w:space="0" w:color="auto"/>
              <w:bottom w:val="single" w:sz="6" w:space="0" w:color="auto"/>
              <w:right w:val="single" w:sz="6" w:space="0" w:color="auto"/>
            </w:tcBorders>
          </w:tcPr>
          <w:p w:rsidR="006850F9" w:rsidRDefault="006850F9" w:rsidP="00B33D4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w:t>
            </w:r>
          </w:p>
        </w:tc>
      </w:tr>
    </w:tbl>
    <w:p w:rsidR="006850F9" w:rsidRDefault="006850F9" w:rsidP="006850F9">
      <w:pPr>
        <w:widowControl w:val="0"/>
        <w:autoSpaceDE w:val="0"/>
        <w:autoSpaceDN w:val="0"/>
        <w:adjustRightInd w:val="0"/>
        <w:spacing w:after="0" w:line="240" w:lineRule="auto"/>
        <w:jc w:val="both"/>
        <w:rPr>
          <w:rFonts w:ascii="Times New Roman" w:hAnsi="Times New Roman"/>
          <w:sz w:val="24"/>
          <w:szCs w:val="24"/>
        </w:rPr>
      </w:pPr>
    </w:p>
    <w:p w:rsidR="006850F9" w:rsidRDefault="006850F9" w:rsidP="006850F9">
      <w:pPr>
        <w:widowControl w:val="0"/>
        <w:autoSpaceDE w:val="0"/>
        <w:autoSpaceDN w:val="0"/>
        <w:adjustRightInd w:val="0"/>
        <w:spacing w:after="150" w:line="240" w:lineRule="auto"/>
        <w:jc w:val="both"/>
        <w:rPr>
          <w:rFonts w:ascii="Times New Roman" w:hAnsi="Times New Roman"/>
          <w:sz w:val="24"/>
          <w:szCs w:val="24"/>
        </w:rPr>
      </w:pPr>
    </w:p>
    <w:sectPr w:rsidR="006850F9" w:rsidSect="007E6FBB">
      <w:pgSz w:w="16838" w:h="11906" w:orient="landscape"/>
      <w:pgMar w:top="1135"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00000001" w:usb1="500078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D12"/>
    <w:rsid w:val="000C0D06"/>
    <w:rsid w:val="0034521C"/>
    <w:rsid w:val="00555D12"/>
    <w:rsid w:val="00680B46"/>
    <w:rsid w:val="006850F9"/>
    <w:rsid w:val="007E6FBB"/>
    <w:rsid w:val="00940AA3"/>
    <w:rsid w:val="00AA2C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8F4DF"/>
  <w15:chartTrackingRefBased/>
  <w15:docId w15:val="{D8BA2317-AC0C-4B72-A91F-18BE44D8C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0F9"/>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C0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ativ.kontur.ru/document?moduleid=1&amp;documentid=49886" TargetMode="External"/><Relationship Id="rId18" Type="http://schemas.openxmlformats.org/officeDocument/2006/relationships/hyperlink" Target="https://normativ.kontur.ru/document?moduleid=1&amp;documentid=384352" TargetMode="External"/><Relationship Id="rId26" Type="http://schemas.openxmlformats.org/officeDocument/2006/relationships/hyperlink" Target="https://normativ.kontur.ru/document?moduleid=1&amp;documentid=330195" TargetMode="External"/><Relationship Id="rId39" Type="http://schemas.openxmlformats.org/officeDocument/2006/relationships/hyperlink" Target="https://normativ.kontur.ru/document?moduleid=1&amp;documentid=49886" TargetMode="External"/><Relationship Id="rId21" Type="http://schemas.openxmlformats.org/officeDocument/2006/relationships/hyperlink" Target="https://normativ.kontur.ru/document?moduleid=1&amp;documentid=49886" TargetMode="External"/><Relationship Id="rId34" Type="http://schemas.openxmlformats.org/officeDocument/2006/relationships/hyperlink" Target="https://normativ.kontur.ru/document?moduleid=1&amp;documentid=476251" TargetMode="External"/><Relationship Id="rId42" Type="http://schemas.openxmlformats.org/officeDocument/2006/relationships/hyperlink" Target="https://normativ.kontur.ru/document?moduleid=1&amp;documentid=49886" TargetMode="External"/><Relationship Id="rId47" Type="http://schemas.openxmlformats.org/officeDocument/2006/relationships/hyperlink" Target="https://normativ.kontur.ru/document?moduleid=1&amp;documentid=49886" TargetMode="External"/><Relationship Id="rId50" Type="http://schemas.openxmlformats.org/officeDocument/2006/relationships/hyperlink" Target="https://normativ.kontur.ru/document?moduleid=1&amp;documentid=49886" TargetMode="External"/><Relationship Id="rId55" Type="http://schemas.openxmlformats.org/officeDocument/2006/relationships/hyperlink" Target="https://normativ.kontur.ru/document?moduleid=1&amp;documentid=49886" TargetMode="External"/><Relationship Id="rId63" Type="http://schemas.openxmlformats.org/officeDocument/2006/relationships/fontTable" Target="fontTable.xml"/><Relationship Id="rId7" Type="http://schemas.openxmlformats.org/officeDocument/2006/relationships/hyperlink" Target="https://normativ.kontur.ru/document?moduleid=1&amp;documentid=476930" TargetMode="External"/><Relationship Id="rId2" Type="http://schemas.openxmlformats.org/officeDocument/2006/relationships/settings" Target="settings.xml"/><Relationship Id="rId16" Type="http://schemas.openxmlformats.org/officeDocument/2006/relationships/hyperlink" Target="https://normativ.kontur.ru/document?moduleid=1&amp;documentid=49886" TargetMode="External"/><Relationship Id="rId29" Type="http://schemas.openxmlformats.org/officeDocument/2006/relationships/hyperlink" Target="https://normativ.kontur.ru/document?moduleid=1&amp;documentid=62974" TargetMode="External"/><Relationship Id="rId11" Type="http://schemas.openxmlformats.org/officeDocument/2006/relationships/hyperlink" Target="https://normativ.kontur.ru/document?moduleid=1&amp;documentid=49886" TargetMode="External"/><Relationship Id="rId24" Type="http://schemas.openxmlformats.org/officeDocument/2006/relationships/hyperlink" Target="https://normativ.kontur.ru/document?moduleid=1&amp;documentid=476930" TargetMode="External"/><Relationship Id="rId32" Type="http://schemas.openxmlformats.org/officeDocument/2006/relationships/hyperlink" Target="https://normativ.kontur.ru/document?moduleid=9&amp;documentid=450207" TargetMode="External"/><Relationship Id="rId37" Type="http://schemas.openxmlformats.org/officeDocument/2006/relationships/hyperlink" Target="https://normativ.kontur.ru/document?moduleid=1&amp;documentid=49886" TargetMode="External"/><Relationship Id="rId40" Type="http://schemas.openxmlformats.org/officeDocument/2006/relationships/hyperlink" Target="https://normativ.kontur.ru/document?moduleid=1&amp;documentid=49886" TargetMode="External"/><Relationship Id="rId45" Type="http://schemas.openxmlformats.org/officeDocument/2006/relationships/hyperlink" Target="https://normativ.kontur.ru/document?moduleid=1&amp;documentid=49886" TargetMode="External"/><Relationship Id="rId53" Type="http://schemas.openxmlformats.org/officeDocument/2006/relationships/hyperlink" Target="https://normativ.kontur.ru/document?moduleid=1&amp;documentid=49886" TargetMode="External"/><Relationship Id="rId58" Type="http://schemas.openxmlformats.org/officeDocument/2006/relationships/hyperlink" Target="https://normativ.kontur.ru/document?moduleid=1&amp;documentid=384352" TargetMode="External"/><Relationship Id="rId5" Type="http://schemas.openxmlformats.org/officeDocument/2006/relationships/hyperlink" Target="https://normativ.kontur.ru/document?moduleid=1&amp;documentid=476930" TargetMode="External"/><Relationship Id="rId61" Type="http://schemas.openxmlformats.org/officeDocument/2006/relationships/hyperlink" Target="https://normativ.kontur.ru/document?moduleid=1&amp;documentid=476251" TargetMode="External"/><Relationship Id="rId19" Type="http://schemas.openxmlformats.org/officeDocument/2006/relationships/hyperlink" Target="https://normativ.kontur.ru/document?moduleid=1&amp;documentid=49886" TargetMode="External"/><Relationship Id="rId14" Type="http://schemas.openxmlformats.org/officeDocument/2006/relationships/hyperlink" Target="https://normativ.kontur.ru/document?moduleid=1&amp;documentid=49886" TargetMode="External"/><Relationship Id="rId22" Type="http://schemas.openxmlformats.org/officeDocument/2006/relationships/hyperlink" Target="https://normativ.kontur.ru/document?moduleid=1&amp;documentid=476930" TargetMode="External"/><Relationship Id="rId27" Type="http://schemas.openxmlformats.org/officeDocument/2006/relationships/hyperlink" Target="https://normativ.kontur.ru/document?moduleid=1&amp;documentid=62974" TargetMode="External"/><Relationship Id="rId30" Type="http://schemas.openxmlformats.org/officeDocument/2006/relationships/hyperlink" Target="https://normativ.kontur.ru/document?moduleid=1&amp;documentid=62974" TargetMode="External"/><Relationship Id="rId35" Type="http://schemas.openxmlformats.org/officeDocument/2006/relationships/hyperlink" Target="https://normativ.kontur.ru/document?moduleid=1&amp;documentid=49886" TargetMode="External"/><Relationship Id="rId43" Type="http://schemas.openxmlformats.org/officeDocument/2006/relationships/hyperlink" Target="https://normativ.kontur.ru/document?moduleid=1&amp;documentid=49886" TargetMode="External"/><Relationship Id="rId48" Type="http://schemas.openxmlformats.org/officeDocument/2006/relationships/hyperlink" Target="https://normativ.kontur.ru/document?moduleid=1&amp;documentid=49886" TargetMode="External"/><Relationship Id="rId56" Type="http://schemas.openxmlformats.org/officeDocument/2006/relationships/hyperlink" Target="https://normativ.kontur.ru/document?moduleid=1&amp;documentid=384352" TargetMode="External"/><Relationship Id="rId64" Type="http://schemas.openxmlformats.org/officeDocument/2006/relationships/theme" Target="theme/theme1.xml"/><Relationship Id="rId8" Type="http://schemas.openxmlformats.org/officeDocument/2006/relationships/hyperlink" Target="https://normativ.kontur.ru/document?moduleid=1&amp;documentid=49886" TargetMode="External"/><Relationship Id="rId51" Type="http://schemas.openxmlformats.org/officeDocument/2006/relationships/hyperlink" Target="https://normativ.kontur.ru/document?moduleid=1&amp;documentid=49886" TargetMode="External"/><Relationship Id="rId3" Type="http://schemas.openxmlformats.org/officeDocument/2006/relationships/webSettings" Target="webSettings.xml"/><Relationship Id="rId12" Type="http://schemas.openxmlformats.org/officeDocument/2006/relationships/hyperlink" Target="https://normativ.kontur.ru/document?moduleid=1&amp;documentid=384352" TargetMode="External"/><Relationship Id="rId17" Type="http://schemas.openxmlformats.org/officeDocument/2006/relationships/hyperlink" Target="https://normativ.kontur.ru/document?moduleid=1&amp;documentid=49886" TargetMode="External"/><Relationship Id="rId25" Type="http://schemas.openxmlformats.org/officeDocument/2006/relationships/hyperlink" Target="https://normativ.kontur.ru/document?moduleid=1&amp;documentid=476930" TargetMode="External"/><Relationship Id="rId33" Type="http://schemas.openxmlformats.org/officeDocument/2006/relationships/hyperlink" Target="https://normativ.kontur.ru/document?moduleid=1&amp;documentid=476930" TargetMode="External"/><Relationship Id="rId38" Type="http://schemas.openxmlformats.org/officeDocument/2006/relationships/hyperlink" Target="https://normativ.kontur.ru/document?moduleid=1&amp;documentid=49886" TargetMode="External"/><Relationship Id="rId46" Type="http://schemas.openxmlformats.org/officeDocument/2006/relationships/hyperlink" Target="https://normativ.kontur.ru/document?moduleid=1&amp;documentid=49886" TargetMode="External"/><Relationship Id="rId59" Type="http://schemas.openxmlformats.org/officeDocument/2006/relationships/hyperlink" Target="https://normativ.kontur.ru/document?moduleid=1&amp;documentid=384352" TargetMode="External"/><Relationship Id="rId20" Type="http://schemas.openxmlformats.org/officeDocument/2006/relationships/hyperlink" Target="https://normativ.kontur.ru/document?moduleid=1&amp;documentid=49886" TargetMode="External"/><Relationship Id="rId41" Type="http://schemas.openxmlformats.org/officeDocument/2006/relationships/hyperlink" Target="https://normativ.kontur.ru/document?moduleid=1&amp;documentid=49886" TargetMode="External"/><Relationship Id="rId54" Type="http://schemas.openxmlformats.org/officeDocument/2006/relationships/hyperlink" Target="https://normativ.kontur.ru/document?moduleid=1&amp;documentid=49886" TargetMode="External"/><Relationship Id="rId62" Type="http://schemas.openxmlformats.org/officeDocument/2006/relationships/hyperlink" Target="https://normativ.kontur.ru/document?moduleid=1&amp;documentid=49886" TargetMode="External"/><Relationship Id="rId1" Type="http://schemas.openxmlformats.org/officeDocument/2006/relationships/styles" Target="styles.xml"/><Relationship Id="rId6" Type="http://schemas.openxmlformats.org/officeDocument/2006/relationships/hyperlink" Target="https://normativ.kontur.ru/document?moduleid=1&amp;documentid=476930" TargetMode="External"/><Relationship Id="rId15" Type="http://schemas.openxmlformats.org/officeDocument/2006/relationships/hyperlink" Target="https://normativ.kontur.ru/document?moduleid=1&amp;documentid=384352" TargetMode="External"/><Relationship Id="rId23" Type="http://schemas.openxmlformats.org/officeDocument/2006/relationships/hyperlink" Target="https://normativ.kontur.ru/document?moduleid=1&amp;documentid=476930" TargetMode="External"/><Relationship Id="rId28" Type="http://schemas.openxmlformats.org/officeDocument/2006/relationships/hyperlink" Target="https://normativ.kontur.ru/document?moduleid=1&amp;documentid=62974" TargetMode="External"/><Relationship Id="rId36" Type="http://schemas.openxmlformats.org/officeDocument/2006/relationships/hyperlink" Target="https://normativ.kontur.ru/document?moduleid=1&amp;documentid=49886" TargetMode="External"/><Relationship Id="rId49" Type="http://schemas.openxmlformats.org/officeDocument/2006/relationships/hyperlink" Target="https://normativ.kontur.ru/document?moduleid=1&amp;documentid=49886" TargetMode="External"/><Relationship Id="rId57" Type="http://schemas.openxmlformats.org/officeDocument/2006/relationships/hyperlink" Target="https://normativ.kontur.ru/document?moduleid=1&amp;documentid=384352" TargetMode="External"/><Relationship Id="rId10" Type="http://schemas.openxmlformats.org/officeDocument/2006/relationships/hyperlink" Target="https://normativ.kontur.ru/document?moduleid=1&amp;documentid=49886" TargetMode="External"/><Relationship Id="rId31" Type="http://schemas.openxmlformats.org/officeDocument/2006/relationships/hyperlink" Target="https://normativ.kontur.ru/document?moduleid=9&amp;documentid=450207" TargetMode="External"/><Relationship Id="rId44" Type="http://schemas.openxmlformats.org/officeDocument/2006/relationships/hyperlink" Target="https://normativ.kontur.ru/document?moduleid=1&amp;documentid=49886" TargetMode="External"/><Relationship Id="rId52" Type="http://schemas.openxmlformats.org/officeDocument/2006/relationships/hyperlink" Target="https://normativ.kontur.ru/document?moduleid=1&amp;documentid=49886" TargetMode="External"/><Relationship Id="rId60" Type="http://schemas.openxmlformats.org/officeDocument/2006/relationships/hyperlink" Target="https://normativ.kontur.ru/document?moduleid=1&amp;documentid=476930" TargetMode="External"/><Relationship Id="rId4" Type="http://schemas.openxmlformats.org/officeDocument/2006/relationships/hyperlink" Target="https://normativ.kontur.ru/document?moduleid=1&amp;documentid=476930" TargetMode="External"/><Relationship Id="rId9" Type="http://schemas.openxmlformats.org/officeDocument/2006/relationships/hyperlink" Target="https://normativ.kontur.ru/document?moduleid=1&amp;documentid=498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3602</Words>
  <Characters>20537</Characters>
  <Application>Microsoft Office Word</Application>
  <DocSecurity>0</DocSecurity>
  <Lines>171</Lines>
  <Paragraphs>48</Paragraphs>
  <ScaleCrop>false</ScaleCrop>
  <Company/>
  <LinksUpToDate>false</LinksUpToDate>
  <CharactersWithSpaces>24091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8</cp:revision>
  <dcterms:created xsi:type="dcterms:W3CDTF">2025-06-20T10:14:00Z</dcterms:created>
  <dcterms:modified xsi:type="dcterms:W3CDTF">2025-08-07T11:56:00Z</dcterms:modified>
</cp:coreProperties>
</file>